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4985"/>
        <w:gridCol w:w="4987"/>
      </w:tblGrid>
      <w:tr w:rsidR="00CF304A" w:rsidRPr="00CF304A" w14:paraId="5057C30F" w14:textId="77777777" w:rsidTr="001F4A3D">
        <w:tc>
          <w:tcPr>
            <w:tcW w:w="5094" w:type="dxa"/>
            <w:shd w:val="clear" w:color="auto" w:fill="auto"/>
          </w:tcPr>
          <w:p w14:paraId="5283DE09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Palatino-Bold"/>
                <w:b/>
                <w:bCs/>
                <w:color w:val="000000"/>
                <w:sz w:val="28"/>
                <w:szCs w:val="28"/>
              </w:rPr>
            </w:pPr>
            <w:r w:rsidRPr="00CF304A">
              <w:rPr>
                <w:rFonts w:ascii="Verdana" w:hAnsi="Verdana" w:cs="Helvetica-Condensed-Bold"/>
                <w:b/>
                <w:bCs/>
                <w:color w:val="000000"/>
                <w:sz w:val="28"/>
                <w:szCs w:val="28"/>
              </w:rPr>
              <w:t>SOAL-SOAL AKHIRAT</w:t>
            </w:r>
            <w:r w:rsidRPr="00CF304A">
              <w:rPr>
                <w:rFonts w:ascii="Verdana" w:hAnsi="Verdana" w:cs="Helvetica-Condensed-Bold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5094" w:type="dxa"/>
            <w:shd w:val="clear" w:color="auto" w:fill="auto"/>
          </w:tcPr>
          <w:p w14:paraId="27E9D331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Verdana" w:hAnsi="Verdana" w:cs="Palatino-Bold"/>
                <w:b/>
                <w:bCs/>
                <w:color w:val="000000"/>
                <w:sz w:val="28"/>
                <w:szCs w:val="28"/>
              </w:rPr>
            </w:pPr>
            <w:r w:rsidRPr="00CF304A">
              <w:rPr>
                <w:rFonts w:ascii="Verdana" w:hAnsi="Verdana" w:cs="Helvetica-Condensed-Bold"/>
                <w:b/>
                <w:bCs/>
                <w:color w:val="000000"/>
                <w:sz w:val="28"/>
                <w:szCs w:val="28"/>
              </w:rPr>
              <w:t>MANUSIA FANA</w:t>
            </w:r>
          </w:p>
        </w:tc>
      </w:tr>
    </w:tbl>
    <w:p w14:paraId="51E3027F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rPr>
          <w:rFonts w:ascii="Verdana" w:hAnsi="Verdana" w:cs="Palatino-Bold"/>
          <w:b/>
          <w:bCs/>
          <w:color w:val="000000"/>
          <w:sz w:val="28"/>
          <w:szCs w:val="28"/>
        </w:rPr>
      </w:pPr>
    </w:p>
    <w:p w14:paraId="0CE39922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Helvetica-Condensed-Bold"/>
          <w:b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Helvetica-Condensed-Bold"/>
          <w:b/>
          <w:bCs/>
          <w:color w:val="000000"/>
          <w:sz w:val="28"/>
          <w:szCs w:val="28"/>
        </w:rPr>
        <w:t>Jaminan</w:t>
      </w:r>
      <w:proofErr w:type="spellEnd"/>
      <w:r w:rsidRPr="00CF304A">
        <w:rPr>
          <w:rFonts w:ascii="Verdana" w:hAnsi="Verdana" w:cs="Helvetica-Condensed-Bold"/>
          <w:b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Helvetica-Condensed-Bold"/>
          <w:b/>
          <w:bCs/>
          <w:color w:val="000000"/>
          <w:sz w:val="28"/>
          <w:szCs w:val="28"/>
        </w:rPr>
        <w:t>Adanya</w:t>
      </w:r>
      <w:proofErr w:type="spellEnd"/>
      <w:r w:rsidRPr="00CF304A">
        <w:rPr>
          <w:rFonts w:ascii="Verdana" w:hAnsi="Verdana" w:cs="Helvetica-Condensed-Bold"/>
          <w:b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Helvetica-Condensed-Bold"/>
          <w:b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Helvetica-Condensed-Bold"/>
          <w:b/>
          <w:bCs/>
          <w:color w:val="000000"/>
          <w:sz w:val="28"/>
          <w:szCs w:val="28"/>
        </w:rPr>
        <w:t xml:space="preserve"> Setelah </w:t>
      </w:r>
      <w:proofErr w:type="spellStart"/>
      <w:r w:rsidRPr="00CF304A">
        <w:rPr>
          <w:rFonts w:ascii="Verdana" w:hAnsi="Verdana" w:cs="Helvetica-Condensed-Bold"/>
          <w:b/>
          <w:bCs/>
          <w:color w:val="000000"/>
          <w:sz w:val="28"/>
          <w:szCs w:val="28"/>
        </w:rPr>
        <w:t>Kematian</w:t>
      </w:r>
      <w:proofErr w:type="spellEnd"/>
    </w:p>
    <w:p w14:paraId="12765C69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rPr>
          <w:rFonts w:ascii="Verdana" w:hAnsi="Verdana" w:cs="Palatino-Bold"/>
          <w:b/>
          <w:bCs/>
          <w:color w:val="000000"/>
          <w:sz w:val="28"/>
          <w:szCs w:val="28"/>
        </w:rPr>
      </w:pPr>
    </w:p>
    <w:p w14:paraId="61C3DE51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i/>
          <w:color w:val="000000"/>
          <w:sz w:val="28"/>
          <w:szCs w:val="28"/>
        </w:rPr>
      </w:pPr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>“</w:t>
      </w:r>
      <w:proofErr w:type="spellStart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>Tetapi</w:t>
      </w:r>
      <w:proofErr w:type="spellEnd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>benar</w:t>
      </w:r>
      <w:proofErr w:type="spellEnd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>ialah</w:t>
      </w:r>
      <w:proofErr w:type="spellEnd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>bahwa</w:t>
      </w:r>
      <w:proofErr w:type="spellEnd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>Kristus</w:t>
      </w:r>
      <w:proofErr w:type="spellEnd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>telah</w:t>
      </w:r>
      <w:proofErr w:type="spellEnd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>dibangkitkan</w:t>
      </w:r>
      <w:proofErr w:type="spellEnd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>dari</w:t>
      </w:r>
      <w:proofErr w:type="spellEnd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>antara</w:t>
      </w:r>
      <w:proofErr w:type="spellEnd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 xml:space="preserve"> orang </w:t>
      </w:r>
      <w:proofErr w:type="spellStart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>mati</w:t>
      </w:r>
      <w:proofErr w:type="spellEnd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>sebagai</w:t>
      </w:r>
      <w:proofErr w:type="spellEnd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>sulung</w:t>
      </w:r>
      <w:proofErr w:type="spellEnd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>dari</w:t>
      </w:r>
      <w:proofErr w:type="spellEnd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 xml:space="preserve"> orang-orang yang </w:t>
      </w:r>
      <w:proofErr w:type="spellStart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>telah</w:t>
      </w:r>
      <w:proofErr w:type="spellEnd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>meninggal</w:t>
      </w:r>
      <w:proofErr w:type="spellEnd"/>
      <w:r w:rsidRPr="00CF304A">
        <w:rPr>
          <w:rFonts w:ascii="Verdana" w:hAnsi="Verdana" w:cs="Palatino-Bold"/>
          <w:bCs/>
          <w:i/>
          <w:color w:val="000000"/>
          <w:sz w:val="28"/>
          <w:szCs w:val="28"/>
        </w:rPr>
        <w:t>” (1Korintus 15:20).</w:t>
      </w:r>
    </w:p>
    <w:p w14:paraId="3234AFC7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</w:p>
    <w:p w14:paraId="2A4843C7" w14:textId="6D4A1D78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Apa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terjadi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diperlihatkan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Meskipun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beberapa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orang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sudah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pernah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dibangkitkan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dari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antara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orang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memiliki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informasi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tentang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pengalaman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di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luar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ini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.</w:t>
      </w:r>
    </w:p>
    <w:p w14:paraId="315D0502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Sebagian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besar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dari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ingin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terus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Salomo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berkata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, “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membuat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segala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sesuatu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indah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pada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waktunya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bahkan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memberikan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kekekalan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dalam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hati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Tetapi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manusia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menyelami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pekerjaan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dilakukan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Allah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dari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awal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sampai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akhir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” (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Pengkhotbah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3:11).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Kebanyakan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dari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berharap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untuk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bertemu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lagi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dengan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orang-orang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cintai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Kita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mengharapkan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di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balik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kuburan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Kita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ingin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menjadi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pintu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tertutup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;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menghendaki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jalan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menuju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kepada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masa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depan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.</w:t>
      </w:r>
    </w:p>
    <w:p w14:paraId="5895DDCA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Para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filsuf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sudah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mengetengahkan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beberapa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gagasan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percayai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menegaskan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atau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menyangkal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Logika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saja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menguji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kesimpulan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Apa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terlihat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masuk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akal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bisa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jadi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benar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.</w:t>
      </w:r>
    </w:p>
    <w:p w14:paraId="086A73D7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lastRenderedPageBreak/>
        <w:t>Pertanyaan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Ayub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tanyakan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, “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Kalau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manusia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dapatkah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lagi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?” (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Ayub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14:14),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  <w:u w:val="single"/>
        </w:rPr>
        <w:t>hanya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  <w:u w:val="single"/>
        </w:rPr>
        <w:t>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  <w:u w:val="single"/>
        </w:rPr>
        <w:t>dijawab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  <w:u w:val="single"/>
        </w:rPr>
        <w:t xml:space="preserve"> oleh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  <w:u w:val="single"/>
        </w:rPr>
        <w:t>wahyu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  <w:u w:val="single"/>
        </w:rPr>
        <w:t>ilahi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Filsafat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logika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mengetengahkan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bukti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empiris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atau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kepastian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meragukan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tentang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wahyu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salah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melakukan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hal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Kekokohan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pondasi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iman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terhadap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di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balik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kuburan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sekokoh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wahyu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di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atasnya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iman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dibangun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Jika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memiliki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wahyu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salah,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memiliki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jaminan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.</w:t>
      </w:r>
    </w:p>
    <w:p w14:paraId="76EAB055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</w:p>
    <w:p w14:paraId="247B93AF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Palatino-Bold"/>
          <w:b/>
          <w:bCs/>
          <w:color w:val="000000"/>
          <w:sz w:val="28"/>
          <w:szCs w:val="28"/>
        </w:rPr>
      </w:pPr>
      <w:r w:rsidRPr="00CF304A">
        <w:rPr>
          <w:rFonts w:ascii="Verdana" w:hAnsi="Verdana" w:cs="Palatino-Bold"/>
          <w:b/>
          <w:bCs/>
          <w:color w:val="000000"/>
          <w:sz w:val="28"/>
          <w:szCs w:val="28"/>
        </w:rPr>
        <w:t>JAMINAN DARI PERJANJIAN LAMA</w:t>
      </w:r>
    </w:p>
    <w:p w14:paraId="33DD5C25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Meskipun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sifat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kekal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bukan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merupakan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kepedulian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utama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Perjanjian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Lama,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namun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di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dalamnya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terdapat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beberapa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petunjuk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tentang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Bangsa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Israel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dengan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hati-hati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menyelidiki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Kitab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Suci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untuk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mencari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bukti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bahwa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lagi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.</w:t>
      </w:r>
    </w:p>
    <w:p w14:paraId="4E24BA6D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</w:p>
    <w:p w14:paraId="7210D045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740"/>
      </w:tblGrid>
      <w:tr w:rsidR="00CF304A" w:rsidRPr="00CF304A" w14:paraId="10D2042A" w14:textId="77777777" w:rsidTr="001F4A3D">
        <w:tc>
          <w:tcPr>
            <w:tcW w:w="10188" w:type="dxa"/>
            <w:gridSpan w:val="2"/>
            <w:shd w:val="clear" w:color="auto" w:fill="auto"/>
          </w:tcPr>
          <w:p w14:paraId="0A12DDC2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Verdana" w:hAnsi="Verdana" w:cs="Palatino-Bold"/>
                <w:b/>
                <w:bCs/>
                <w:i/>
                <w:color w:val="000000"/>
                <w:sz w:val="28"/>
                <w:szCs w:val="28"/>
              </w:rPr>
            </w:pPr>
            <w:proofErr w:type="spellStart"/>
            <w:r w:rsidRPr="00CF304A">
              <w:rPr>
                <w:rFonts w:ascii="Verdana" w:hAnsi="Verdana" w:cs="Palatino-Bold"/>
                <w:b/>
                <w:bCs/>
                <w:i/>
                <w:color w:val="000000"/>
                <w:sz w:val="28"/>
                <w:szCs w:val="28"/>
              </w:rPr>
              <w:t>Kebangkitan</w:t>
            </w:r>
            <w:proofErr w:type="spellEnd"/>
            <w:r w:rsidRPr="00CF304A">
              <w:rPr>
                <w:rFonts w:ascii="Verdana" w:hAnsi="Verdana" w:cs="Palatino-Bold"/>
                <w:b/>
                <w:bCs/>
                <w:i/>
                <w:color w:val="000000"/>
                <w:sz w:val="28"/>
                <w:szCs w:val="28"/>
              </w:rPr>
              <w:t xml:space="preserve"> Yang </w:t>
            </w:r>
            <w:proofErr w:type="spellStart"/>
            <w:r w:rsidRPr="00CF304A">
              <w:rPr>
                <w:rFonts w:ascii="Verdana" w:hAnsi="Verdana" w:cs="Palatino-Bold"/>
                <w:b/>
                <w:bCs/>
                <w:i/>
                <w:color w:val="000000"/>
                <w:sz w:val="28"/>
                <w:szCs w:val="28"/>
              </w:rPr>
              <w:t>Dicatat</w:t>
            </w:r>
            <w:proofErr w:type="spellEnd"/>
            <w:r w:rsidRPr="00CF304A">
              <w:rPr>
                <w:rFonts w:ascii="Verdana" w:hAnsi="Verdana" w:cs="Palatino-Bold"/>
                <w:b/>
                <w:bCs/>
                <w:i/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CF304A">
              <w:rPr>
                <w:rFonts w:ascii="Verdana" w:hAnsi="Verdana" w:cs="Palatino-Bold"/>
                <w:b/>
                <w:bCs/>
                <w:i/>
                <w:color w:val="000000"/>
                <w:sz w:val="28"/>
                <w:szCs w:val="28"/>
              </w:rPr>
              <w:t>Dalam</w:t>
            </w:r>
            <w:proofErr w:type="spellEnd"/>
            <w:r w:rsidRPr="00CF304A">
              <w:rPr>
                <w:rFonts w:ascii="Verdana" w:hAnsi="Verdana" w:cs="Palatino-Bold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/>
                <w:bCs/>
                <w:i/>
                <w:color w:val="000000"/>
                <w:sz w:val="28"/>
                <w:szCs w:val="28"/>
              </w:rPr>
              <w:t>Perjanjian</w:t>
            </w:r>
            <w:proofErr w:type="spellEnd"/>
            <w:r w:rsidRPr="00CF304A">
              <w:rPr>
                <w:rFonts w:ascii="Verdana" w:hAnsi="Verdana" w:cs="Palatino-Bold"/>
                <w:b/>
                <w:bCs/>
                <w:i/>
                <w:color w:val="000000"/>
                <w:sz w:val="28"/>
                <w:szCs w:val="28"/>
              </w:rPr>
              <w:t xml:space="preserve"> Lama Dan </w:t>
            </w:r>
            <w:proofErr w:type="spellStart"/>
            <w:r w:rsidRPr="00CF304A">
              <w:rPr>
                <w:rFonts w:ascii="Verdana" w:hAnsi="Verdana" w:cs="Palatino-Bold"/>
                <w:b/>
                <w:bCs/>
                <w:i/>
                <w:color w:val="000000"/>
                <w:sz w:val="28"/>
                <w:szCs w:val="28"/>
              </w:rPr>
              <w:t>Baru</w:t>
            </w:r>
            <w:proofErr w:type="spellEnd"/>
          </w:p>
        </w:tc>
      </w:tr>
      <w:tr w:rsidR="00CF304A" w:rsidRPr="00CF304A" w14:paraId="2E25092B" w14:textId="77777777" w:rsidTr="001F4A3D">
        <w:tc>
          <w:tcPr>
            <w:tcW w:w="2448" w:type="dxa"/>
            <w:shd w:val="clear" w:color="auto" w:fill="auto"/>
          </w:tcPr>
          <w:p w14:paraId="63F68AEF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1Raja-Raja 17:20–23</w:t>
            </w:r>
          </w:p>
        </w:tc>
        <w:tc>
          <w:tcPr>
            <w:tcW w:w="7740" w:type="dxa"/>
            <w:shd w:val="clear" w:color="auto" w:fill="auto"/>
          </w:tcPr>
          <w:p w14:paraId="043CDE33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Anak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laki-laki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dari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janda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Sarfat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dibangkitkan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oleh Elia.</w:t>
            </w:r>
          </w:p>
        </w:tc>
      </w:tr>
      <w:tr w:rsidR="00CF304A" w:rsidRPr="00CF304A" w14:paraId="7594A7D4" w14:textId="77777777" w:rsidTr="001F4A3D">
        <w:tc>
          <w:tcPr>
            <w:tcW w:w="2448" w:type="dxa"/>
            <w:shd w:val="clear" w:color="auto" w:fill="auto"/>
          </w:tcPr>
          <w:p w14:paraId="5DDD8AC4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2Raja-Raja 4:32–37</w:t>
            </w:r>
          </w:p>
        </w:tc>
        <w:tc>
          <w:tcPr>
            <w:tcW w:w="7740" w:type="dxa"/>
            <w:shd w:val="clear" w:color="auto" w:fill="auto"/>
          </w:tcPr>
          <w:p w14:paraId="17215A5F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Anak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laki-laki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dari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perempuan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Sunem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dibangkitkan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oleh Elisa.</w:t>
            </w:r>
          </w:p>
        </w:tc>
      </w:tr>
      <w:tr w:rsidR="00CF304A" w:rsidRPr="00CF304A" w14:paraId="21697D5C" w14:textId="77777777" w:rsidTr="001F4A3D">
        <w:tc>
          <w:tcPr>
            <w:tcW w:w="2448" w:type="dxa"/>
            <w:shd w:val="clear" w:color="auto" w:fill="auto"/>
          </w:tcPr>
          <w:p w14:paraId="62F76E7E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2Raja-Raja 13:21</w:t>
            </w:r>
          </w:p>
        </w:tc>
        <w:tc>
          <w:tcPr>
            <w:tcW w:w="7740" w:type="dxa"/>
            <w:shd w:val="clear" w:color="auto" w:fill="auto"/>
          </w:tcPr>
          <w:p w14:paraId="4956C8FD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Mayat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yang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dikuburkan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oleh orang Moab di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dalam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kuburan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Elisa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hidup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lagi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setelah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tersentuh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tulang-tulang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Elisa.</w:t>
            </w:r>
          </w:p>
        </w:tc>
      </w:tr>
      <w:tr w:rsidR="00CF304A" w:rsidRPr="00CF304A" w14:paraId="2FB7F600" w14:textId="77777777" w:rsidTr="001F4A3D">
        <w:tc>
          <w:tcPr>
            <w:tcW w:w="2448" w:type="dxa"/>
            <w:shd w:val="clear" w:color="auto" w:fill="auto"/>
          </w:tcPr>
          <w:p w14:paraId="66FAF807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lastRenderedPageBreak/>
              <w:t>Matius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9:18–25</w:t>
            </w:r>
          </w:p>
        </w:tc>
        <w:tc>
          <w:tcPr>
            <w:tcW w:w="7740" w:type="dxa"/>
            <w:shd w:val="clear" w:color="auto" w:fill="auto"/>
          </w:tcPr>
          <w:p w14:paraId="450A1AEE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Anak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perempuan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Yairus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kepala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rumah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ibadat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dibangkitkan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oleh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Yesus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F304A" w:rsidRPr="00CF304A" w14:paraId="0D76F24C" w14:textId="77777777" w:rsidTr="001F4A3D">
        <w:tc>
          <w:tcPr>
            <w:tcW w:w="2448" w:type="dxa"/>
            <w:shd w:val="clear" w:color="auto" w:fill="auto"/>
          </w:tcPr>
          <w:p w14:paraId="3F653A2A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Matius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27:52, 53</w:t>
            </w:r>
          </w:p>
        </w:tc>
        <w:tc>
          <w:tcPr>
            <w:tcW w:w="7740" w:type="dxa"/>
            <w:shd w:val="clear" w:color="auto" w:fill="auto"/>
          </w:tcPr>
          <w:p w14:paraId="297520C5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Banyak orang kudus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dibangkitkan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oleh Allah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saat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kematian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Yesus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F304A" w:rsidRPr="00CF304A" w14:paraId="3296A526" w14:textId="77777777" w:rsidTr="001F4A3D">
        <w:tc>
          <w:tcPr>
            <w:tcW w:w="2448" w:type="dxa"/>
            <w:shd w:val="clear" w:color="auto" w:fill="auto"/>
          </w:tcPr>
          <w:p w14:paraId="273A0116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Matius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28:1–9</w:t>
            </w:r>
          </w:p>
        </w:tc>
        <w:tc>
          <w:tcPr>
            <w:tcW w:w="7740" w:type="dxa"/>
            <w:shd w:val="clear" w:color="auto" w:fill="auto"/>
          </w:tcPr>
          <w:p w14:paraId="77487AA9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Yesus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dibangkitkan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F304A" w:rsidRPr="00CF304A" w14:paraId="08158844" w14:textId="77777777" w:rsidTr="001F4A3D">
        <w:tc>
          <w:tcPr>
            <w:tcW w:w="2448" w:type="dxa"/>
            <w:shd w:val="clear" w:color="auto" w:fill="auto"/>
          </w:tcPr>
          <w:p w14:paraId="584A711B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Lukas 7:11–17</w:t>
            </w:r>
          </w:p>
        </w:tc>
        <w:tc>
          <w:tcPr>
            <w:tcW w:w="7740" w:type="dxa"/>
            <w:shd w:val="clear" w:color="auto" w:fill="auto"/>
          </w:tcPr>
          <w:p w14:paraId="3AE1EB88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Anak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laki-laki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dari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janda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di Nain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dibangkitkan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oleh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Yesus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F304A" w:rsidRPr="00CF304A" w14:paraId="5D7C462A" w14:textId="77777777" w:rsidTr="001F4A3D">
        <w:tc>
          <w:tcPr>
            <w:tcW w:w="2448" w:type="dxa"/>
            <w:shd w:val="clear" w:color="auto" w:fill="auto"/>
          </w:tcPr>
          <w:p w14:paraId="3D195399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Yohanes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11:23–44</w:t>
            </w:r>
          </w:p>
        </w:tc>
        <w:tc>
          <w:tcPr>
            <w:tcW w:w="7740" w:type="dxa"/>
            <w:shd w:val="clear" w:color="auto" w:fill="auto"/>
          </w:tcPr>
          <w:p w14:paraId="0FA8E595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Lazarus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dibangkitkan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oleh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Yesus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F304A" w:rsidRPr="00CF304A" w14:paraId="76892353" w14:textId="77777777" w:rsidTr="001F4A3D">
        <w:tc>
          <w:tcPr>
            <w:tcW w:w="2448" w:type="dxa"/>
            <w:shd w:val="clear" w:color="auto" w:fill="auto"/>
          </w:tcPr>
          <w:p w14:paraId="039CAC94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Kisah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9:36–41</w:t>
            </w:r>
          </w:p>
        </w:tc>
        <w:tc>
          <w:tcPr>
            <w:tcW w:w="7740" w:type="dxa"/>
            <w:shd w:val="clear" w:color="auto" w:fill="auto"/>
          </w:tcPr>
          <w:p w14:paraId="2C954BC9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Dorkas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dibangkitkan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oleh Petrus.</w:t>
            </w:r>
          </w:p>
        </w:tc>
      </w:tr>
      <w:tr w:rsidR="00CF304A" w:rsidRPr="00CF304A" w14:paraId="2D255B57" w14:textId="77777777" w:rsidTr="001F4A3D">
        <w:tc>
          <w:tcPr>
            <w:tcW w:w="2448" w:type="dxa"/>
            <w:shd w:val="clear" w:color="auto" w:fill="auto"/>
          </w:tcPr>
          <w:p w14:paraId="061D2808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Kisah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20:9–12</w:t>
            </w:r>
          </w:p>
        </w:tc>
        <w:tc>
          <w:tcPr>
            <w:tcW w:w="7740" w:type="dxa"/>
            <w:shd w:val="clear" w:color="auto" w:fill="auto"/>
          </w:tcPr>
          <w:p w14:paraId="27957E91" w14:textId="77777777" w:rsidR="00CF304A" w:rsidRPr="00CF304A" w:rsidRDefault="00CF304A" w:rsidP="00CF30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</w:pP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Eutikus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>dibangkitkan</w:t>
            </w:r>
            <w:proofErr w:type="spellEnd"/>
            <w:r w:rsidRPr="00CF304A">
              <w:rPr>
                <w:rFonts w:ascii="Verdana" w:hAnsi="Verdana" w:cs="Palatino-Bold"/>
                <w:bCs/>
                <w:color w:val="000000"/>
                <w:sz w:val="28"/>
                <w:szCs w:val="28"/>
              </w:rPr>
              <w:t xml:space="preserve"> oleh Paulus.</w:t>
            </w:r>
          </w:p>
        </w:tc>
      </w:tr>
    </w:tbl>
    <w:p w14:paraId="0D2DEA35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</w:p>
    <w:p w14:paraId="357E9F50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Berikut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ini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beberapa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nas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pahami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mengajarkan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:</w:t>
      </w:r>
    </w:p>
    <w:p w14:paraId="55B29268" w14:textId="77777777" w:rsidR="00CF304A" w:rsidRPr="00CF304A" w:rsidRDefault="00CF304A" w:rsidP="00CF304A">
      <w:pPr>
        <w:autoSpaceDE w:val="0"/>
        <w:autoSpaceDN w:val="0"/>
        <w:adjustRightInd w:val="0"/>
        <w:spacing w:before="120" w:line="360" w:lineRule="auto"/>
        <w:ind w:left="567" w:right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Ulangan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32:39</w:t>
      </w:r>
      <w:proofErr w:type="gram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—“</w:t>
      </w:r>
      <w:proofErr w:type="spellStart"/>
      <w:proofErr w:type="gram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Akulah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mematikan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dan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menghidupkan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.”</w:t>
      </w:r>
    </w:p>
    <w:p w14:paraId="3EA79186" w14:textId="77777777" w:rsidR="00CF304A" w:rsidRPr="00CF304A" w:rsidRDefault="00CF304A" w:rsidP="00CF304A">
      <w:pPr>
        <w:autoSpaceDE w:val="0"/>
        <w:autoSpaceDN w:val="0"/>
        <w:adjustRightInd w:val="0"/>
        <w:spacing w:before="120" w:line="360" w:lineRule="auto"/>
        <w:ind w:left="567" w:right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Mazmur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17:15</w:t>
      </w:r>
      <w:proofErr w:type="gram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—“</w:t>
      </w:r>
      <w:proofErr w:type="spellStart"/>
      <w:proofErr w:type="gram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Tetapi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dalam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kebenaran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kupandang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wajah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-Mu, dan pada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waktu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bangun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menjadi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puas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dengan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rupa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-Mu.”</w:t>
      </w:r>
    </w:p>
    <w:p w14:paraId="3D86912E" w14:textId="77777777" w:rsidR="00CF304A" w:rsidRPr="00CF304A" w:rsidRDefault="00CF304A" w:rsidP="00CF304A">
      <w:pPr>
        <w:autoSpaceDE w:val="0"/>
        <w:autoSpaceDN w:val="0"/>
        <w:adjustRightInd w:val="0"/>
        <w:spacing w:before="120" w:line="360" w:lineRule="auto"/>
        <w:ind w:left="567" w:right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Pengkhotbah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12:7</w:t>
      </w:r>
      <w:proofErr w:type="gram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—“</w:t>
      </w:r>
      <w:proofErr w:type="gram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debu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kembali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menjadi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tanah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seperti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semula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roh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kembali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kepada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Allah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mengaruniakannya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.”</w:t>
      </w:r>
    </w:p>
    <w:p w14:paraId="6E7C60D5" w14:textId="77777777" w:rsidR="00CF304A" w:rsidRPr="00CF304A" w:rsidRDefault="00CF304A" w:rsidP="00CF304A">
      <w:pPr>
        <w:autoSpaceDE w:val="0"/>
        <w:autoSpaceDN w:val="0"/>
        <w:adjustRightInd w:val="0"/>
        <w:spacing w:before="120" w:after="120" w:line="360" w:lineRule="auto"/>
        <w:ind w:left="567" w:right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Yesaya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26:19</w:t>
      </w:r>
      <w:proofErr w:type="gram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—“</w:t>
      </w:r>
      <w:proofErr w:type="spellStart"/>
      <w:proofErr w:type="gram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TUHAN, orang-orang-Mu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pula,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mayat-mayat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bangkit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pula. Hai orang-orang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sudah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dikubur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di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dalam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tanah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bangkitlah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lastRenderedPageBreak/>
        <w:t>bersorak-sorai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!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Sebab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embun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TUHAN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ialah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embun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terang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bumi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melahirkan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arwah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kembali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.”</w:t>
      </w:r>
    </w:p>
    <w:p w14:paraId="349BC464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Pernyataan-pernyataan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bisa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mengacu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kepada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tetapi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mengungkapkan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menjadi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seperti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apakah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orang-orang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lagi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atau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seperti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apakah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sifat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alam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dimana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lagi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Perjanjian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Baru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memberi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lebih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banyak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informasi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tentang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kedua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hal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.</w:t>
      </w:r>
    </w:p>
    <w:p w14:paraId="56C9F14A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Nas-nas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Perjanjian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Lama yang lain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mungkin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mengajarkan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bahwa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lagi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Allah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memberitahu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Abraham, “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Tetapi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engkau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pergi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kepada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nenek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moyangmu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dengan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sejahtera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;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engkau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dikuburkan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pada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waktu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putih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rambutmu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” (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Kejadian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15:15;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lihat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juga 25:8; 35:29; 49:33).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Ungkapan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“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pergi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kepada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nenek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moyangmu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”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bisa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berarti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bahwa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nenek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moyang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Abraham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masih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namun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di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alam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lain.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Bagaimana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bisa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pergi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kepada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jika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?</w:t>
      </w:r>
    </w:p>
    <w:p w14:paraId="1C3A903B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Ayub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pernah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bicara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tentang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kondisi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orang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:</w:t>
      </w:r>
    </w:p>
    <w:p w14:paraId="0DBBF3F0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</w:p>
    <w:p w14:paraId="7E8A031E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Di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sanalah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orang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fasik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berhenti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menimbulkan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huru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-hara, di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sanalah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kehabisan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tenaga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istirahat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Dan para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tawanan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bersama-sama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menjadi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tenang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lagi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mendengar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suara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pengerah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Di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sana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orang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kecil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dan orang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besar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sama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budak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bebas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dari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pada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tuannya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(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Ayub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3:17–19).</w:t>
      </w:r>
    </w:p>
    <w:p w14:paraId="0FA69A4D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</w:p>
    <w:p w14:paraId="057A2DF4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juga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mengisyaratkan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dengan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berkata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,</w:t>
      </w:r>
    </w:p>
    <w:p w14:paraId="3B41A309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</w:p>
    <w:p w14:paraId="60186F5A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r w:rsidRPr="00CF304A">
        <w:rPr>
          <w:rFonts w:ascii="Verdana" w:hAnsi="Verdana" w:cs="Palatino-Bold"/>
          <w:bCs/>
          <w:color w:val="000000"/>
          <w:sz w:val="28"/>
          <w:szCs w:val="28"/>
        </w:rPr>
        <w:lastRenderedPageBreak/>
        <w:t xml:space="preserve">Juga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sesudah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kulit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tubuhku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sangat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rusak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tanpa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dagingkupun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melihat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Allah,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sendiri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melihat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memihak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kepadaku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;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mataku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sendiri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menyaksikan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-Nya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bukan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orang lain.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Hati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sanubariku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merana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karena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rindu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(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Ayub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19:26, 27).</w:t>
      </w:r>
    </w:p>
    <w:p w14:paraId="2474BCCB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</w:p>
    <w:p w14:paraId="2D7B7D35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Sewaktu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bersedih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hati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atas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anaknya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Daud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menemukan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penghiburan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di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dalam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pengertian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bahwa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bisa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pergi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menyusul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dia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(2Samuel 12:23).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Ini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mengungkapkan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bahwa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Daud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percaya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kepada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Bagaimanakah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bisa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mengantisipasi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untuk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pergi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menyusul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anaknya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jika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anaknya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lagi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? Daud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bernubuat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tentang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orang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jiwanya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ditinggalkan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di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Sheol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(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Mazmur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16:10).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Kisah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2:25–28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nas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ini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diterapkan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kepada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Yesus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.</w:t>
      </w:r>
    </w:p>
    <w:p w14:paraId="757F1C56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Daniel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menulis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“Dan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banyak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dari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antara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orang-orang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tidur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di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dalam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debu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tanah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bangun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sebagian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untuk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kekal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sebagian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untuk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mengalami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kehinaan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kengerian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kekal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” (Daniel 12:2).</w:t>
      </w:r>
    </w:p>
    <w:p w14:paraId="286F1763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Nas-nas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ini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menunjukkan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bahwa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ini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bukan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segala-galanya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bagi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keberadaan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Setelah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dalam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alam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rohani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.</w:t>
      </w:r>
    </w:p>
    <w:p w14:paraId="48E10C74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</w:p>
    <w:p w14:paraId="7CA78FA9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Palatino-Bold"/>
          <w:b/>
          <w:bCs/>
          <w:color w:val="000000"/>
          <w:sz w:val="28"/>
          <w:szCs w:val="28"/>
        </w:rPr>
      </w:pPr>
      <w:r w:rsidRPr="00CF304A">
        <w:rPr>
          <w:rFonts w:ascii="Verdana" w:hAnsi="Verdana" w:cs="Palatino-Bold"/>
          <w:b/>
          <w:bCs/>
          <w:color w:val="000000"/>
          <w:sz w:val="28"/>
          <w:szCs w:val="28"/>
        </w:rPr>
        <w:t>JAMINAN DARI PERJANJIAN BARU</w:t>
      </w:r>
    </w:p>
    <w:p w14:paraId="433F3836" w14:textId="0988BFB8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Perjanjian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Baru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mengajarkan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kekal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merupakan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tema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utama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pengajaran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Yesus</w:t>
      </w:r>
      <w:proofErr w:type="spellEnd"/>
      <w:r w:rsidR="007F5522">
        <w:rPr>
          <w:rFonts w:ascii="Verdana" w:hAnsi="Verdana" w:cs="Palatino-Bold"/>
          <w:bCs/>
          <w:color w:val="000000"/>
          <w:sz w:val="28"/>
          <w:szCs w:val="28"/>
        </w:rPr>
        <w:t>. “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Sekarang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juga,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dia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menuai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telah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menerima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upahnya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dan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mengumpulkan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lastRenderedPageBreak/>
        <w:t>buah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untuk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kekal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sehingga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penuai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dan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penabur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bersukacita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bersama-sama</w:t>
      </w:r>
      <w:proofErr w:type="spellEnd"/>
      <w:r w:rsidR="007F5522">
        <w:rPr>
          <w:rFonts w:ascii="Verdana" w:hAnsi="Verdana" w:cs="Palatino-Bold"/>
          <w:bCs/>
          <w:color w:val="000000"/>
          <w:sz w:val="28"/>
          <w:szCs w:val="28"/>
        </w:rPr>
        <w:t>”</w:t>
      </w:r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(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Yohanes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4:36</w:t>
      </w:r>
      <w:r w:rsidR="007F5522">
        <w:rPr>
          <w:rFonts w:ascii="Verdana" w:hAnsi="Verdana" w:cs="Palatino-Bold"/>
          <w:bCs/>
          <w:color w:val="000000"/>
          <w:sz w:val="28"/>
          <w:szCs w:val="28"/>
        </w:rPr>
        <w:t>), “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Aku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memberikan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kekal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kepada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, dan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takkan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pernah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binasa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; dan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tak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seorang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pun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merebut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dari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tangan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-</w:t>
      </w:r>
      <w:proofErr w:type="gram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Ku</w:t>
      </w:r>
      <w:r w:rsidR="007F5522">
        <w:rPr>
          <w:rFonts w:ascii="Verdana" w:hAnsi="Verdana" w:cs="Palatino-Bold"/>
          <w:bCs/>
          <w:color w:val="000000"/>
          <w:sz w:val="28"/>
          <w:szCs w:val="28"/>
        </w:rPr>
        <w:t>”(</w:t>
      </w:r>
      <w:proofErr w:type="gramEnd"/>
      <w:r w:rsidR="007F5522">
        <w:rPr>
          <w:rFonts w:ascii="Verdana" w:hAnsi="Verdana" w:cs="Palatino-Bold"/>
          <w:bCs/>
          <w:color w:val="000000"/>
          <w:sz w:val="28"/>
          <w:szCs w:val="28"/>
        </w:rPr>
        <w:t>Yoh.</w:t>
      </w:r>
      <w:r w:rsidRPr="00CF304A">
        <w:rPr>
          <w:rFonts w:ascii="Verdana" w:hAnsi="Verdana" w:cs="Palatino-Bold"/>
          <w:bCs/>
          <w:color w:val="000000"/>
          <w:sz w:val="28"/>
          <w:szCs w:val="28"/>
        </w:rPr>
        <w:t>10:28</w:t>
      </w:r>
      <w:r w:rsidR="007F5522">
        <w:rPr>
          <w:rFonts w:ascii="Verdana" w:hAnsi="Verdana" w:cs="Palatino-Bold"/>
          <w:bCs/>
          <w:color w:val="000000"/>
          <w:sz w:val="28"/>
          <w:szCs w:val="28"/>
        </w:rPr>
        <w:t>), “</w:t>
      </w:r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Orang yang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mencintai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nyawanya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kehilangan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nyawanya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tetapi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orang yang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mencintai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nyawanya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di dunia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ini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memeliharanya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untuk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7F5522" w:rsidRPr="007F5522">
        <w:rPr>
          <w:rFonts w:ascii="Verdana" w:hAnsi="Verdana" w:cs="Palatino-Bold"/>
          <w:bCs/>
          <w:color w:val="000000"/>
          <w:sz w:val="28"/>
          <w:szCs w:val="28"/>
        </w:rPr>
        <w:t>kekal</w:t>
      </w:r>
      <w:proofErr w:type="spellEnd"/>
      <w:r w:rsidR="007F5522">
        <w:rPr>
          <w:rFonts w:ascii="Verdana" w:hAnsi="Verdana" w:cs="Palatino-Bold"/>
          <w:bCs/>
          <w:color w:val="000000"/>
          <w:sz w:val="28"/>
          <w:szCs w:val="28"/>
        </w:rPr>
        <w:t>”(Yoh.</w:t>
      </w:r>
      <w:r w:rsidRPr="00CF304A">
        <w:rPr>
          <w:rFonts w:ascii="Verdana" w:hAnsi="Verdana" w:cs="Palatino-Bold"/>
          <w:bCs/>
          <w:color w:val="000000"/>
          <w:sz w:val="28"/>
          <w:szCs w:val="28"/>
        </w:rPr>
        <w:t>12:25</w:t>
      </w:r>
      <w:r w:rsidR="007F5522">
        <w:rPr>
          <w:rFonts w:ascii="Verdana" w:hAnsi="Verdana" w:cs="Palatino-Bold"/>
          <w:bCs/>
          <w:color w:val="000000"/>
          <w:sz w:val="28"/>
          <w:szCs w:val="28"/>
        </w:rPr>
        <w:t xml:space="preserve">) </w:t>
      </w:r>
      <w:proofErr w:type="spellStart"/>
      <w:r w:rsidR="007F5522">
        <w:rPr>
          <w:rFonts w:ascii="Verdana" w:hAnsi="Verdana" w:cs="Palatino-Bold"/>
          <w:bCs/>
          <w:color w:val="000000"/>
          <w:sz w:val="28"/>
          <w:szCs w:val="28"/>
        </w:rPr>
        <w:t>dst</w:t>
      </w:r>
      <w:proofErr w:type="spellEnd"/>
      <w:r w:rsidR="007F5522">
        <w:rPr>
          <w:rFonts w:ascii="Verdana" w:hAnsi="Verdana" w:cs="Palatino-Bold"/>
          <w:bCs/>
          <w:color w:val="000000"/>
          <w:sz w:val="28"/>
          <w:szCs w:val="28"/>
        </w:rPr>
        <w:t>.</w:t>
      </w:r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tema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ini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berlanjut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terus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di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sepanjang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Perjanjian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Baru</w:t>
      </w:r>
      <w:proofErr w:type="spellEnd"/>
      <w:r w:rsidR="007F5522">
        <w:rPr>
          <w:rFonts w:ascii="Verdana" w:hAnsi="Verdana" w:cs="Palatino-Bold"/>
          <w:bCs/>
          <w:color w:val="000000"/>
          <w:sz w:val="28"/>
          <w:szCs w:val="28"/>
        </w:rPr>
        <w:t>. “</w:t>
      </w:r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Ketika orang-orang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bukan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Yahudi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itu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mendengar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hal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ini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bersukacita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dan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memuliakan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firman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Tuhan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. Dan,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sebanyak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telah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ditentukan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untuk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kekal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menjadi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percaya</w:t>
      </w:r>
      <w:proofErr w:type="spellEnd"/>
      <w:r w:rsidR="00006CD8">
        <w:rPr>
          <w:rFonts w:ascii="Verdana" w:hAnsi="Verdana" w:cs="Palatino-Bold"/>
          <w:bCs/>
          <w:color w:val="000000"/>
          <w:sz w:val="28"/>
          <w:szCs w:val="28"/>
        </w:rPr>
        <w:t>”</w:t>
      </w:r>
      <w:r w:rsidRPr="00CF304A">
        <w:rPr>
          <w:rFonts w:ascii="Verdana" w:hAnsi="Verdana" w:cs="Palatino-Bold"/>
          <w:bCs/>
          <w:color w:val="000000"/>
          <w:sz w:val="28"/>
          <w:szCs w:val="28"/>
        </w:rPr>
        <w:t>(</w:t>
      </w:r>
      <w:proofErr w:type="spellStart"/>
      <w:proofErr w:type="gram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Kisah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13:48</w:t>
      </w:r>
      <w:r w:rsidR="00006CD8">
        <w:rPr>
          <w:rFonts w:ascii="Verdana" w:hAnsi="Verdana" w:cs="Palatino-Bold"/>
          <w:bCs/>
          <w:color w:val="000000"/>
          <w:sz w:val="28"/>
          <w:szCs w:val="28"/>
        </w:rPr>
        <w:t>) “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yaitu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kekal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kepada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dengan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ketekunan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dalam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berbuat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baik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mencari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kemuliaan</w:t>
      </w:r>
      <w:proofErr w:type="spellEnd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 xml:space="preserve"> dan </w:t>
      </w:r>
      <w:proofErr w:type="spellStart"/>
      <w:r w:rsidR="00006CD8" w:rsidRPr="00006CD8">
        <w:rPr>
          <w:rFonts w:ascii="Verdana" w:hAnsi="Verdana" w:cs="Palatino-Bold"/>
          <w:bCs/>
          <w:color w:val="000000"/>
          <w:sz w:val="28"/>
          <w:szCs w:val="28"/>
        </w:rPr>
        <w:t>kehormatan</w:t>
      </w:r>
      <w:proofErr w:type="spellEnd"/>
      <w:r w:rsidR="00006CD8">
        <w:rPr>
          <w:rFonts w:ascii="Verdana" w:hAnsi="Verdana" w:cs="Palatino-Bold"/>
          <w:bCs/>
          <w:color w:val="000000"/>
          <w:sz w:val="28"/>
          <w:szCs w:val="28"/>
        </w:rPr>
        <w:t>”(</w:t>
      </w:r>
      <w:r w:rsidRPr="00CF304A">
        <w:rPr>
          <w:rFonts w:ascii="Verdana" w:hAnsi="Verdana" w:cs="Palatino-Bold"/>
          <w:bCs/>
          <w:color w:val="000000"/>
          <w:sz w:val="28"/>
          <w:szCs w:val="28"/>
        </w:rPr>
        <w:t>Roma 2:7</w:t>
      </w:r>
      <w:r w:rsidR="00006CD8">
        <w:rPr>
          <w:rFonts w:ascii="Verdana" w:hAnsi="Verdana" w:cs="Palatino-Bold"/>
          <w:bCs/>
          <w:color w:val="000000"/>
          <w:sz w:val="28"/>
          <w:szCs w:val="28"/>
        </w:rPr>
        <w:t xml:space="preserve">) </w:t>
      </w:r>
      <w:proofErr w:type="spellStart"/>
      <w:r w:rsidR="00006CD8">
        <w:rPr>
          <w:rFonts w:ascii="Verdana" w:hAnsi="Verdana" w:cs="Palatino-Bold"/>
          <w:bCs/>
          <w:color w:val="000000"/>
          <w:sz w:val="28"/>
          <w:szCs w:val="28"/>
        </w:rPr>
        <w:t>dll</w:t>
      </w:r>
      <w:proofErr w:type="spellEnd"/>
      <w:r w:rsidR="00006CD8">
        <w:rPr>
          <w:rFonts w:ascii="Verdana" w:hAnsi="Verdana" w:cs="Palatino-Bold"/>
          <w:bCs/>
          <w:color w:val="000000"/>
          <w:sz w:val="28"/>
          <w:szCs w:val="28"/>
        </w:rPr>
        <w:t>.</w:t>
      </w:r>
    </w:p>
    <w:p w14:paraId="6B5C4628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Kebangkitan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Yesus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memberi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bukti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tentang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Dalam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kebangkitan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-Nya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memiliki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harapan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(1Korintus 15:13–22)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jaminan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bahwa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lagi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menyatakan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, “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Akulah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kebangkitan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” (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Yohanes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11:25); “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sebab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kamupun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” (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Yohanes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14:19).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Yesus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sudah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“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mematahkan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kuasa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maut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mendatangkan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binasa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” (2Timotius 1:10).</w:t>
      </w:r>
    </w:p>
    <w:p w14:paraId="4DFC64DE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Jaminan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didasarkan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pada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filsafat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pada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logika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atau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pada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kerinduan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batin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untuk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lagi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Semua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hal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bisa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jadi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memberi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alasan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masuk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akal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untuk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mempercayai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kebangkitan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orang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namun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semua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bukanlah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bukti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Jaminan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orang Kristen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didasarkan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pada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beberapa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kebenaran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berikut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ini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:</w:t>
      </w:r>
    </w:p>
    <w:p w14:paraId="66B667B2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</w:p>
    <w:p w14:paraId="7EB509B4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Verdana" w:hAnsi="Verdana" w:cs="Palatino-Bold"/>
          <w:b/>
          <w:bCs/>
          <w:i/>
          <w:color w:val="000000"/>
          <w:sz w:val="28"/>
          <w:szCs w:val="28"/>
        </w:rPr>
      </w:pPr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 xml:space="preserve">Allah </w:t>
      </w:r>
      <w:proofErr w:type="spellStart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>Adalah</w:t>
      </w:r>
      <w:proofErr w:type="spellEnd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>Pencipta</w:t>
      </w:r>
      <w:proofErr w:type="spellEnd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>Alam</w:t>
      </w:r>
      <w:proofErr w:type="spellEnd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>Semesta</w:t>
      </w:r>
      <w:proofErr w:type="spellEnd"/>
    </w:p>
    <w:p w14:paraId="024229C4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Jika Allah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“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kekuatan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di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luar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sana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”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menyediakan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Allah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mahakuasa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benar-benar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menyediakan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.</w:t>
      </w:r>
    </w:p>
    <w:p w14:paraId="3F4902EB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</w:p>
    <w:p w14:paraId="6F01CC7C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Verdana" w:hAnsi="Verdana" w:cs="Palatino-Bold"/>
          <w:b/>
          <w:bCs/>
          <w:i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>Yesus</w:t>
      </w:r>
      <w:proofErr w:type="spellEnd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>Adalah</w:t>
      </w:r>
      <w:proofErr w:type="spellEnd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>Mesias</w:t>
      </w:r>
      <w:proofErr w:type="spellEnd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>, Anak Allah</w:t>
      </w:r>
    </w:p>
    <w:p w14:paraId="330E9D18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Yesus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jalan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kebenaran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(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Yohanes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14:6).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Apa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katakan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tentang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benar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sebab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mengatakan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kebenaran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(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Yohanes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18:37).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Dalam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ajaran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-Nya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menemukan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kebenaran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(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Yohanes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8:40);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dalam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kuasa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-Nya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menemukan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jaminan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(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Yohanes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11:25, 26);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dalam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kebangkitan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-Nya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memiliki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harapan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(1Korintus 15:20–22);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dalam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-Nya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memiliki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(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Yohanes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14:19).</w:t>
      </w:r>
    </w:p>
    <w:p w14:paraId="52AD78DC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</w:p>
    <w:p w14:paraId="64027346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Palatino-Bold"/>
          <w:b/>
          <w:bCs/>
          <w:i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>Alkitab</w:t>
      </w:r>
      <w:proofErr w:type="spellEnd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>Adalah</w:t>
      </w:r>
      <w:proofErr w:type="spellEnd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>Firman</w:t>
      </w:r>
      <w:proofErr w:type="spellEnd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 xml:space="preserve"> Allah</w:t>
      </w:r>
    </w:p>
    <w:p w14:paraId="4D0D3F16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Bukti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jelas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membuktikan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bahwa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tangan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ilahiyat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Allah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menggerakkan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orang-orang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menulis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Alkitab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(2Timotius 3:16). Karena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Alkitab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berisi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Firman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Allah,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semua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ajarkan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teruji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(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Amsal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30:5)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benar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berarti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setiap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pernyataan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di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dalamnya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tentang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benar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juga.</w:t>
      </w:r>
    </w:p>
    <w:p w14:paraId="103A1619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</w:p>
    <w:p w14:paraId="1F6E6E2A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Palatino-Bold"/>
          <w:b/>
          <w:bCs/>
          <w:i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>Kesaksian</w:t>
      </w:r>
      <w:proofErr w:type="spellEnd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 xml:space="preserve"> Para </w:t>
      </w:r>
      <w:proofErr w:type="spellStart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>Penulis</w:t>
      </w:r>
      <w:proofErr w:type="spellEnd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>Perjanjian</w:t>
      </w:r>
      <w:proofErr w:type="spellEnd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>Baru</w:t>
      </w:r>
      <w:proofErr w:type="spellEnd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>Adalah</w:t>
      </w:r>
      <w:proofErr w:type="spellEnd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/>
          <w:bCs/>
          <w:i/>
          <w:color w:val="000000"/>
          <w:sz w:val="28"/>
          <w:szCs w:val="28"/>
        </w:rPr>
        <w:t>Benar</w:t>
      </w:r>
      <w:proofErr w:type="spellEnd"/>
    </w:p>
    <w:p w14:paraId="6A84F3C2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Tanpa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pengecualian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para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penulis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ini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semuanya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menegaskan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bahwa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sudah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melihat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Kristus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bangkit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lagi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lastRenderedPageBreak/>
        <w:t>Kebanyakan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dari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menuliskan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keyakinan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kesaksian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dengan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darah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;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sebab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ketika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menghadapi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ancaman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tetap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bersaksi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tentang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kebangkitan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-Nya (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Kisah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5:29–31).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Dalam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kesaksian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mereka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tentang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Kristus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bangkit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memiliki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jaminan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bahwa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dibangkitkan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dari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antara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orang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.</w:t>
      </w:r>
    </w:p>
    <w:p w14:paraId="098843A7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Iman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didirikan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di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atas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bukti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sangat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banyak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sekali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bahwa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Allah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bahwa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Alkitab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Firman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-Nya,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bahwa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Perjanjian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Baru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berisi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kesaksian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dipercaya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bahwa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Yesus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Kristus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Pada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bukti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inilah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meletakkan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keyakinan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iman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bahwa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meskipun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merampas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tubuh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namun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demikian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tetap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Inilah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jaminan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miliki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sebagai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orang Kristen.</w:t>
      </w:r>
    </w:p>
    <w:p w14:paraId="4B981FE7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</w:p>
    <w:p w14:paraId="260CD0A3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Palatino-Bold"/>
          <w:b/>
          <w:bCs/>
          <w:color w:val="000000"/>
          <w:sz w:val="28"/>
          <w:szCs w:val="28"/>
        </w:rPr>
      </w:pPr>
      <w:r w:rsidRPr="00CF304A">
        <w:rPr>
          <w:rFonts w:ascii="Verdana" w:hAnsi="Verdana" w:cs="Palatino-Bold"/>
          <w:b/>
          <w:bCs/>
          <w:color w:val="000000"/>
          <w:sz w:val="28"/>
          <w:szCs w:val="28"/>
        </w:rPr>
        <w:t>KESIMPULAN</w:t>
      </w:r>
    </w:p>
    <w:p w14:paraId="54ACD062" w14:textId="7B5744F6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Kerinduan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di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dalam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hati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kepada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merupakan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jaminan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diberikan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oleh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wahyu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ilahi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Kita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membuktikan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atau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memperlihatkan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lewat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percobaan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bahwa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ada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satu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orang pun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sudah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kembali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secara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pribadi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memberi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kesaksian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tentang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dunia orang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Jaminan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tentang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hidup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setelah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didasarkan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pada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kebangkitan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Kristus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dan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wahyu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Allah,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khususnya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wahyu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yang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sudah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disampaikan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melalui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Yesus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Kristus</w:t>
      </w:r>
      <w:proofErr w:type="spellEnd"/>
      <w:r w:rsidR="001D0FE3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1D0FE3">
        <w:rPr>
          <w:rFonts w:ascii="Verdana" w:hAnsi="Verdana" w:cs="Palatino-Bold"/>
          <w:bCs/>
          <w:color w:val="000000"/>
          <w:sz w:val="28"/>
          <w:szCs w:val="28"/>
        </w:rPr>
        <w:t>dalam</w:t>
      </w:r>
      <w:proofErr w:type="spellEnd"/>
      <w:r w:rsidR="001D0FE3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="001D0FE3">
        <w:rPr>
          <w:rFonts w:ascii="Verdana" w:hAnsi="Verdana" w:cs="Palatino-Bold"/>
          <w:bCs/>
          <w:color w:val="000000"/>
          <w:sz w:val="28"/>
          <w:szCs w:val="28"/>
        </w:rPr>
        <w:t>Alkitab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. Kita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dapat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mengetahui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bahwa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ketika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melewati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peristiwa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kematian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kita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tidak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akan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mengalami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kepunahan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,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tetapi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masuk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dalam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</w:t>
      </w:r>
      <w:proofErr w:type="spellStart"/>
      <w:r w:rsidRPr="00CF304A">
        <w:rPr>
          <w:rFonts w:ascii="Verdana" w:hAnsi="Verdana" w:cs="Palatino-Bold"/>
          <w:bCs/>
          <w:color w:val="000000"/>
          <w:sz w:val="28"/>
          <w:szCs w:val="28"/>
        </w:rPr>
        <w:t>kehidupan</w:t>
      </w:r>
      <w:proofErr w:type="spellEnd"/>
      <w:r w:rsidRPr="00CF304A">
        <w:rPr>
          <w:rFonts w:ascii="Verdana" w:hAnsi="Verdana" w:cs="Palatino-Bold"/>
          <w:bCs/>
          <w:color w:val="000000"/>
          <w:sz w:val="28"/>
          <w:szCs w:val="28"/>
        </w:rPr>
        <w:t>.</w:t>
      </w:r>
    </w:p>
    <w:p w14:paraId="04C33146" w14:textId="77777777" w:rsidR="00CF304A" w:rsidRP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</w:p>
    <w:p w14:paraId="4F45EC99" w14:textId="5DFD837B" w:rsidR="00CF304A" w:rsidRDefault="00CF304A" w:rsidP="00CF30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hAnsi="Verdana" w:cs="Palatino-Bold"/>
          <w:bCs/>
          <w:color w:val="000000"/>
          <w:sz w:val="28"/>
          <w:szCs w:val="28"/>
        </w:rPr>
      </w:pPr>
      <w:r w:rsidRPr="00CF304A">
        <w:rPr>
          <w:rFonts w:ascii="Verdana" w:hAnsi="Verdana" w:cs="Palatino-Bold"/>
          <w:bCs/>
          <w:color w:val="000000"/>
          <w:sz w:val="28"/>
          <w:szCs w:val="28"/>
        </w:rPr>
        <w:t xml:space="preserve">  </w:t>
      </w:r>
    </w:p>
    <w:sectPr w:rsidR="00CF304A" w:rsidSect="0011355C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4A"/>
    <w:rsid w:val="00006CD8"/>
    <w:rsid w:val="001D0FE3"/>
    <w:rsid w:val="007F5522"/>
    <w:rsid w:val="00A5567A"/>
    <w:rsid w:val="00C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0F49"/>
  <w15:chartTrackingRefBased/>
  <w15:docId w15:val="{3ED04CC6-B88F-4CF9-861C-68D22BC7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McKee</dc:creator>
  <cp:keywords/>
  <dc:description/>
  <cp:lastModifiedBy>Colin McKee</cp:lastModifiedBy>
  <cp:revision>2</cp:revision>
  <dcterms:created xsi:type="dcterms:W3CDTF">2021-02-02T16:40:00Z</dcterms:created>
  <dcterms:modified xsi:type="dcterms:W3CDTF">2021-02-02T20:56:00Z</dcterms:modified>
</cp:coreProperties>
</file>