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787A4" w14:textId="77777777" w:rsidR="00207EFD" w:rsidRPr="00207EFD" w:rsidRDefault="00207EFD" w:rsidP="00207EFD">
      <w:pPr>
        <w:pStyle w:val="FootnoteText"/>
        <w:spacing w:line="360" w:lineRule="auto"/>
        <w:rPr>
          <w:rFonts w:ascii="Verdana" w:hAnsi="Verdana"/>
          <w:sz w:val="28"/>
          <w:szCs w:val="28"/>
        </w:rPr>
      </w:pPr>
    </w:p>
    <w:tbl>
      <w:tblPr>
        <w:tblW w:w="0" w:type="auto"/>
        <w:tblLook w:val="04A0" w:firstRow="1" w:lastRow="0" w:firstColumn="1" w:lastColumn="0" w:noHBand="0" w:noVBand="1"/>
      </w:tblPr>
      <w:tblGrid>
        <w:gridCol w:w="4975"/>
        <w:gridCol w:w="4997"/>
      </w:tblGrid>
      <w:tr w:rsidR="00207EFD" w:rsidRPr="00207EFD" w14:paraId="7FECE9B4" w14:textId="77777777" w:rsidTr="00D173A5">
        <w:tc>
          <w:tcPr>
            <w:tcW w:w="5094" w:type="dxa"/>
          </w:tcPr>
          <w:p w14:paraId="0DAB927F" w14:textId="4FEB6752" w:rsidR="00207EFD" w:rsidRPr="00207EFD" w:rsidRDefault="00207EFD" w:rsidP="00207EFD">
            <w:pPr>
              <w:pStyle w:val="FootnoteText"/>
              <w:spacing w:line="360" w:lineRule="auto"/>
              <w:rPr>
                <w:rFonts w:ascii="Verdana" w:hAnsi="Verdana"/>
                <w:b/>
                <w:sz w:val="28"/>
                <w:szCs w:val="28"/>
              </w:rPr>
            </w:pPr>
            <w:r w:rsidRPr="00207EFD">
              <w:rPr>
                <w:rFonts w:ascii="Verdana" w:hAnsi="Verdana"/>
                <w:b/>
                <w:sz w:val="28"/>
                <w:szCs w:val="28"/>
              </w:rPr>
              <w:t>SOAL-SOAL AKHIRAT</w:t>
            </w:r>
            <w:r w:rsidR="0019164D">
              <w:rPr>
                <w:rFonts w:ascii="Verdana" w:hAnsi="Verdana"/>
                <w:b/>
                <w:sz w:val="28"/>
                <w:szCs w:val="28"/>
              </w:rPr>
              <w:t xml:space="preserve"> 5</w:t>
            </w:r>
          </w:p>
        </w:tc>
        <w:tc>
          <w:tcPr>
            <w:tcW w:w="5094" w:type="dxa"/>
          </w:tcPr>
          <w:p w14:paraId="0A1FC59E" w14:textId="77777777" w:rsidR="00207EFD" w:rsidRPr="00207EFD" w:rsidRDefault="00207EFD" w:rsidP="00207EFD">
            <w:pPr>
              <w:pStyle w:val="FootnoteText"/>
              <w:spacing w:line="360" w:lineRule="auto"/>
              <w:jc w:val="right"/>
              <w:rPr>
                <w:rFonts w:ascii="Verdana" w:hAnsi="Verdana"/>
                <w:b/>
                <w:sz w:val="28"/>
                <w:szCs w:val="28"/>
              </w:rPr>
            </w:pPr>
            <w:r w:rsidRPr="00207EFD">
              <w:rPr>
                <w:rFonts w:ascii="Verdana" w:hAnsi="Verdana"/>
                <w:b/>
                <w:sz w:val="28"/>
                <w:szCs w:val="28"/>
              </w:rPr>
              <w:t>KEMBALINYA YESUS</w:t>
            </w:r>
          </w:p>
        </w:tc>
      </w:tr>
    </w:tbl>
    <w:p w14:paraId="3ECE9E25" w14:textId="77777777" w:rsidR="00207EFD" w:rsidRPr="00207EFD" w:rsidRDefault="00207EFD" w:rsidP="00207EFD">
      <w:pPr>
        <w:pStyle w:val="FootnoteText"/>
        <w:spacing w:line="360" w:lineRule="auto"/>
        <w:rPr>
          <w:rFonts w:ascii="Verdana" w:hAnsi="Verdana"/>
          <w:sz w:val="28"/>
          <w:szCs w:val="28"/>
        </w:rPr>
      </w:pPr>
    </w:p>
    <w:p w14:paraId="1795BFBF" w14:textId="77777777" w:rsidR="00207EFD" w:rsidRPr="00207EFD" w:rsidRDefault="00207EFD" w:rsidP="00207EFD">
      <w:pPr>
        <w:pStyle w:val="FootnoteText"/>
        <w:spacing w:line="360" w:lineRule="auto"/>
        <w:jc w:val="center"/>
        <w:rPr>
          <w:rFonts w:ascii="Verdana" w:hAnsi="Verdana"/>
          <w:b/>
          <w:sz w:val="28"/>
          <w:szCs w:val="28"/>
        </w:rPr>
      </w:pPr>
      <w:r w:rsidRPr="00207EFD">
        <w:rPr>
          <w:rFonts w:ascii="Verdana" w:hAnsi="Verdana"/>
          <w:b/>
          <w:sz w:val="28"/>
          <w:szCs w:val="28"/>
        </w:rPr>
        <w:t>Kembalinya Yesus</w:t>
      </w:r>
    </w:p>
    <w:p w14:paraId="66E9AEBE" w14:textId="77777777" w:rsidR="00207EFD" w:rsidRPr="00207EFD" w:rsidRDefault="00207EFD" w:rsidP="00207EFD">
      <w:pPr>
        <w:pStyle w:val="FootnoteText"/>
        <w:spacing w:line="360" w:lineRule="auto"/>
        <w:rPr>
          <w:rFonts w:ascii="Verdana" w:hAnsi="Verdana"/>
          <w:sz w:val="28"/>
          <w:szCs w:val="28"/>
        </w:rPr>
      </w:pPr>
    </w:p>
    <w:p w14:paraId="2DE19D3F" w14:textId="77777777" w:rsidR="00207EFD" w:rsidRPr="00207EFD" w:rsidRDefault="00207EFD" w:rsidP="00207EFD">
      <w:pPr>
        <w:pStyle w:val="FootnoteText"/>
        <w:spacing w:line="360" w:lineRule="auto"/>
        <w:jc w:val="center"/>
        <w:rPr>
          <w:rFonts w:ascii="Verdana" w:hAnsi="Verdana"/>
          <w:b/>
          <w:sz w:val="28"/>
          <w:szCs w:val="28"/>
        </w:rPr>
      </w:pPr>
      <w:r w:rsidRPr="00207EFD">
        <w:rPr>
          <w:rFonts w:ascii="Verdana" w:hAnsi="Verdana"/>
          <w:b/>
          <w:sz w:val="28"/>
          <w:szCs w:val="28"/>
        </w:rPr>
        <w:t>BAGIAN 2</w:t>
      </w:r>
    </w:p>
    <w:p w14:paraId="435A34C8"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Tema Alkitab dapat diringkas dalam tiga ungkapan: “Yesus akan datang,” “Ia sudah datang,” dan “Ia akan datang lagi.” Kedatangan-Nya kembali merupakan ajaran mulia, menggairahkan, dan menakjubkan dari Perjanjian Baru. Kemungkinan besar tidak ada topik lain dari doktrin Kristen yang sudah menimbulkan lebih banyak minat dan spekulasi selain topik ini.</w:t>
      </w:r>
    </w:p>
    <w:p w14:paraId="76A7ADA7" w14:textId="38D2E950"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 xml:space="preserve">Jawaban yang banyak sekali macamnya tentang “Bagaimana?”; “Kapan?”; “Dimana?”; dan “Mengapa?” kembali-Nya </w:t>
      </w:r>
      <w:r w:rsidR="00086135">
        <w:rPr>
          <w:rFonts w:ascii="Verdana" w:hAnsi="Verdana"/>
          <w:sz w:val="28"/>
          <w:szCs w:val="28"/>
        </w:rPr>
        <w:t>dapat diuraikan, dibahas</w:t>
      </w:r>
      <w:r w:rsidRPr="00207EFD">
        <w:rPr>
          <w:rFonts w:ascii="Verdana" w:hAnsi="Verdana"/>
          <w:sz w:val="28"/>
          <w:szCs w:val="28"/>
        </w:rPr>
        <w:t>. Kita memiliki informasi yang memadai untuk menjawab pertanyaan-pertanyaan itu, tetapi tidak cukup untuk memuaskan keingintahuan kita atau menjelaskan segala kemungkinan yang berkaitan dengan pertanyaan-pertanyaan itu.</w:t>
      </w:r>
    </w:p>
    <w:p w14:paraId="19BDC712"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 xml:space="preserve">Meskipun topiknya memang menarik dan layak kita pertimbangkan, namun memahami segala hal yang berkaitan dengan kedatangan Yesus yang kedua kalinya tidaklah penting bagi keselamatan kita. Yang jauh lebih penting adalah pengetahuan tentang apa yang harus kita lakukan untuk menyiapkan diri bagi kedatangan-Nya kembali. Jika kita mengetahui semua hal tentang segala peristiwa di seputar dan setelah kedatangan-Nya, tetapi tidak hidup sedemikian </w:t>
      </w:r>
      <w:r w:rsidRPr="00207EFD">
        <w:rPr>
          <w:rFonts w:ascii="Verdana" w:hAnsi="Verdana"/>
          <w:sz w:val="28"/>
          <w:szCs w:val="28"/>
        </w:rPr>
        <w:lastRenderedPageBreak/>
        <w:t>rupa sehingga Ia akan menerima kita ketika Ia datang lagi, maka semua pengetahuan kita itu akan tidak berharga.</w:t>
      </w:r>
    </w:p>
    <w:p w14:paraId="208ACA7E"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Kemungkinan besar Yesus sudah memberitahu beberapa orang tentang apa yang akan terjadi ketika Ia datang lagi sehingga kita akan termotivasi untuk menyiapkan diri ketika Ia datang. Yesus berkata, “Karena itu berjaga-jagalah, sebab kamu tidak tahu pada hari mana Tuhanmu datang” (Matius 24:42).</w:t>
      </w:r>
    </w:p>
    <w:p w14:paraId="07870C28"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 xml:space="preserve">Dalam bagian ini, kita akan mempelajari apa yang akan terjadi ketika Yesus datang lagi, berupaya menentukan apakah Ia akan memerintah di bumi ini atau tidak, memeriksa apa yang akan tercakup di dalam kebangkitan, dan memikirkan akan seperti apakah Hari Penghakiman itu. </w:t>
      </w:r>
    </w:p>
    <w:p w14:paraId="62EA1FD7"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Sejak waktu Yesus naik kepada Bapa, umat Kristen sudah menantikan kedatangan-Nya kembali. Dengan mempertimbangkan besaran peristiwa ini dan sedikitnya informasi yang diberikan tentang peristiwa ini, mungkin tidak mengejutkan bahwa terdapat begitu banyak gagasan tentang kedatangan Yesus yang kedua kalinya. Dalam pelajaran ini dan berikutnya, kita akan mempelajari apa yang Alkitab ajarkan tentang kedatangan-Nya kembali dan meneliti pelbagai pandangan lain yang sedang diajarkan.</w:t>
      </w:r>
    </w:p>
    <w:p w14:paraId="4AD4559E" w14:textId="77777777" w:rsidR="00207EFD" w:rsidRPr="00207EFD" w:rsidRDefault="00207EFD" w:rsidP="00207EFD">
      <w:pPr>
        <w:pStyle w:val="FootnoteText"/>
        <w:spacing w:line="360" w:lineRule="auto"/>
        <w:ind w:firstLine="567"/>
        <w:jc w:val="both"/>
        <w:rPr>
          <w:rFonts w:ascii="Verdana" w:hAnsi="Verdana"/>
          <w:sz w:val="28"/>
          <w:szCs w:val="28"/>
        </w:rPr>
      </w:pPr>
    </w:p>
    <w:p w14:paraId="4EE5786C" w14:textId="77777777" w:rsidR="00207EFD" w:rsidRPr="00207EFD" w:rsidRDefault="00207EFD" w:rsidP="00207EFD">
      <w:pPr>
        <w:pStyle w:val="FootnoteText"/>
        <w:spacing w:line="360" w:lineRule="auto"/>
        <w:jc w:val="center"/>
        <w:rPr>
          <w:rFonts w:ascii="Verdana" w:hAnsi="Verdana"/>
          <w:b/>
          <w:sz w:val="28"/>
          <w:szCs w:val="28"/>
        </w:rPr>
      </w:pPr>
      <w:r w:rsidRPr="00207EFD">
        <w:rPr>
          <w:rFonts w:ascii="Verdana" w:hAnsi="Verdana"/>
          <w:b/>
          <w:sz w:val="28"/>
          <w:szCs w:val="28"/>
        </w:rPr>
        <w:t>FAKTA KEDATANGAN-NYA KEMBALI</w:t>
      </w:r>
    </w:p>
    <w:p w14:paraId="5449A1E6" w14:textId="77777777" w:rsidR="00207EFD" w:rsidRPr="00207EFD" w:rsidRDefault="00207EFD" w:rsidP="00207EFD">
      <w:pPr>
        <w:pStyle w:val="FootnoteText"/>
        <w:spacing w:line="360" w:lineRule="auto"/>
        <w:ind w:firstLine="567"/>
        <w:jc w:val="both"/>
        <w:rPr>
          <w:rFonts w:ascii="Verdana" w:hAnsi="Verdana"/>
          <w:sz w:val="28"/>
          <w:szCs w:val="28"/>
        </w:rPr>
      </w:pPr>
      <w:r w:rsidRPr="00207EFD">
        <w:rPr>
          <w:rFonts w:ascii="Verdana" w:hAnsi="Verdana"/>
          <w:sz w:val="28"/>
          <w:szCs w:val="28"/>
        </w:rPr>
        <w:t xml:space="preserve">Meskipun ungkapan “kedatangan yang kedua” dan “advent yang kedua” tidak terdapat di dalam Kitab Suci, namun peristiwa ini terindikasi oleh ungkapan “datang kembali” (Yohanes 14:3) dan menyatakan diri-Nya “sekali lagi” (Ibrani 9:28). Ada bermacam-macam </w:t>
      </w:r>
      <w:r w:rsidRPr="00207EFD">
        <w:rPr>
          <w:rFonts w:ascii="Verdana" w:hAnsi="Verdana"/>
          <w:sz w:val="28"/>
          <w:szCs w:val="28"/>
        </w:rPr>
        <w:lastRenderedPageBreak/>
        <w:t>kata Yunani yang digunakan untuk mengacukan kedatangan Yesus yang kedua kali:</w:t>
      </w:r>
    </w:p>
    <w:p w14:paraId="27D4C627" w14:textId="77777777" w:rsidR="00207EFD" w:rsidRPr="00207EFD" w:rsidRDefault="00207EFD" w:rsidP="00207EFD">
      <w:pPr>
        <w:pStyle w:val="FootnoteText"/>
        <w:spacing w:line="360" w:lineRule="auto"/>
        <w:ind w:firstLine="567"/>
        <w:jc w:val="both"/>
        <w:rPr>
          <w:rFonts w:ascii="Verdana" w:hAnsi="Verdana" w:cs="Palatino-Roman"/>
          <w:color w:val="000000"/>
          <w:sz w:val="28"/>
          <w:szCs w:val="28"/>
        </w:rPr>
      </w:pPr>
      <w:r w:rsidRPr="00207EFD">
        <w:rPr>
          <w:rFonts w:ascii="Verdana" w:hAnsi="Verdana"/>
          <w:i/>
          <w:sz w:val="28"/>
          <w:szCs w:val="28"/>
        </w:rPr>
        <w:t>Apokalupsis</w:t>
      </w:r>
      <w:r w:rsidRPr="00207EFD">
        <w:rPr>
          <w:rFonts w:ascii="Verdana" w:hAnsi="Verdana"/>
          <w:sz w:val="28"/>
          <w:szCs w:val="28"/>
        </w:rPr>
        <w:t>, kadang-kadang digunakan untuk mengacukan kedatangan kembali Yesus, diterjemahkan “datang” (1Korintus 1:7; KJV), “menyatakan diri” dan “pernyataan” (</w:t>
      </w:r>
      <w:r w:rsidRPr="00207EFD">
        <w:rPr>
          <w:rFonts w:ascii="Verdana" w:hAnsi="Verdana" w:cs="Palatino-Roman"/>
          <w:color w:val="000000"/>
          <w:sz w:val="28"/>
          <w:szCs w:val="28"/>
        </w:rPr>
        <w:t>2Tesalonika 1:7; 1Petrus 1:13; 4:13), dan “menampakkan diri” (1Petrus 1:7; KJV). Sewaktu di bumi, Yesus terlihat dalam tubuh duniawi, namun sifat ilahi-Nya yang komplit tidak dinyatakan. Namun begitu, ketika Ia datang lagi, kemuliaan ilahi-Nya akan dinyatakan (Yun.:</w:t>
      </w:r>
      <w:r w:rsidRPr="00207EFD">
        <w:rPr>
          <w:rFonts w:ascii="Verdana" w:hAnsi="Verdana" w:cs="Palatino-Roman"/>
          <w:i/>
          <w:color w:val="000000"/>
          <w:sz w:val="28"/>
          <w:szCs w:val="28"/>
        </w:rPr>
        <w:t>phaneroo</w:t>
      </w:r>
      <w:r w:rsidRPr="00207EFD">
        <w:rPr>
          <w:rFonts w:ascii="Verdana" w:hAnsi="Verdana" w:cs="Palatino-Roman"/>
          <w:color w:val="000000"/>
          <w:sz w:val="28"/>
          <w:szCs w:val="28"/>
        </w:rPr>
        <w:t>, artinya “diungkapkan”; Kolose 3:4).</w:t>
      </w:r>
    </w:p>
    <w:p w14:paraId="28C29897" w14:textId="77777777" w:rsidR="00207EFD" w:rsidRPr="00207EFD" w:rsidRDefault="00207EFD" w:rsidP="00207EFD">
      <w:pPr>
        <w:pStyle w:val="FootnoteText"/>
        <w:spacing w:line="360" w:lineRule="auto"/>
        <w:ind w:firstLine="567"/>
        <w:jc w:val="both"/>
        <w:rPr>
          <w:rFonts w:ascii="Verdana" w:hAnsi="Verdana" w:cs="Palatino-Roman"/>
          <w:color w:val="000000"/>
          <w:sz w:val="28"/>
          <w:szCs w:val="28"/>
        </w:rPr>
      </w:pPr>
      <w:r w:rsidRPr="00207EFD">
        <w:rPr>
          <w:rFonts w:ascii="Verdana" w:hAnsi="Verdana" w:cs="Palatino-Roman"/>
          <w:i/>
          <w:color w:val="000000"/>
          <w:sz w:val="28"/>
          <w:szCs w:val="28"/>
        </w:rPr>
        <w:t>Epiphania</w:t>
      </w:r>
      <w:r w:rsidRPr="00207EFD">
        <w:rPr>
          <w:rFonts w:ascii="Verdana" w:hAnsi="Verdana" w:cs="Palatino-Roman"/>
          <w:color w:val="000000"/>
          <w:sz w:val="28"/>
          <w:szCs w:val="28"/>
        </w:rPr>
        <w:t xml:space="preserve"> diterjemahkan “datang” atau “menyatakan diri” dan digunakan hanya untuk mengacu kepada kedatangan Yesus yang kedua kalinya (2Tesalonika 2:8b; 1Timotius 6:14; 2Timotius 1:10; 4:1, 8; Titus 2:13).</w:t>
      </w:r>
    </w:p>
    <w:p w14:paraId="4C64AB34" w14:textId="77777777" w:rsidR="00207EFD" w:rsidRPr="00207EFD" w:rsidRDefault="00207EFD" w:rsidP="00207EFD">
      <w:pPr>
        <w:pStyle w:val="FootnoteText"/>
        <w:spacing w:line="360" w:lineRule="auto"/>
        <w:ind w:firstLine="567"/>
        <w:jc w:val="both"/>
        <w:rPr>
          <w:rFonts w:ascii="Verdana" w:hAnsi="Verdana" w:cs="Palatino-Roman"/>
          <w:color w:val="000000"/>
          <w:sz w:val="28"/>
          <w:szCs w:val="28"/>
        </w:rPr>
      </w:pPr>
      <w:r w:rsidRPr="00207EFD">
        <w:rPr>
          <w:rFonts w:ascii="Verdana" w:hAnsi="Verdana" w:cs="Palatino-Roman"/>
          <w:i/>
          <w:color w:val="000000"/>
          <w:sz w:val="28"/>
          <w:szCs w:val="28"/>
        </w:rPr>
        <w:t>Parausia</w:t>
      </w:r>
      <w:r w:rsidRPr="00207EFD">
        <w:rPr>
          <w:rFonts w:ascii="Verdana" w:hAnsi="Verdana" w:cs="Palatino-Roman"/>
          <w:color w:val="000000"/>
          <w:sz w:val="28"/>
          <w:szCs w:val="28"/>
        </w:rPr>
        <w:t xml:space="preserve"> adalah kata yang paling sering digunakan bagi kedatangan kembali Yesus (1Korintus 15:23; 1Tesalonika 2:19; 3:13; 4:15; 5:23; 2Tesalonika 2:1, 8a; Yakobus 5:7, 8; 2Petrus 1:16; 3:4, 12; 1Yohanes 2:28).</w:t>
      </w:r>
    </w:p>
    <w:p w14:paraId="4D08B545" w14:textId="77777777" w:rsidR="00207EFD" w:rsidRPr="00207EFD" w:rsidRDefault="00207EFD" w:rsidP="00207EFD">
      <w:pPr>
        <w:pStyle w:val="FootnoteText"/>
        <w:spacing w:line="360" w:lineRule="auto"/>
        <w:ind w:firstLine="567"/>
        <w:jc w:val="both"/>
        <w:rPr>
          <w:rFonts w:ascii="Verdana" w:hAnsi="Verdana" w:cs="Palatino-Roman"/>
          <w:color w:val="000000"/>
          <w:sz w:val="28"/>
          <w:szCs w:val="28"/>
        </w:rPr>
      </w:pPr>
      <w:r w:rsidRPr="00207EFD">
        <w:rPr>
          <w:rFonts w:ascii="Verdana" w:hAnsi="Verdana" w:cs="Palatino-Roman"/>
          <w:color w:val="000000"/>
          <w:sz w:val="28"/>
          <w:szCs w:val="28"/>
        </w:rPr>
        <w:t>Ungkapan-ungkapan ini dan banyaknya kemunculan mereka di dalam Kitab Suci memberi jaminan</w:t>
      </w:r>
      <w:r w:rsidRPr="00207EFD">
        <w:rPr>
          <w:rFonts w:ascii="Verdana" w:hAnsi="Verdana" w:cs="Palatino-Roman"/>
          <w:sz w:val="28"/>
          <w:szCs w:val="28"/>
        </w:rPr>
        <w:t>an</w:t>
      </w:r>
      <w:r w:rsidRPr="00207EFD">
        <w:rPr>
          <w:rFonts w:ascii="Verdana" w:hAnsi="Verdana" w:cs="Palatino-Roman"/>
          <w:color w:val="000000"/>
          <w:sz w:val="28"/>
          <w:szCs w:val="28"/>
        </w:rPr>
        <w:t xml:space="preserve"> yang banyak sekali bahwa Yesus akan datang kembali. Bersama dengan semua ini, pelbagai ungkapan seperti “hari,” “hari Tuhan,” dan “hari Kristus” mengacu kepada titik-waktu di dalam waktu ketika Ia akan datang kembali.</w:t>
      </w:r>
      <w:r w:rsidRPr="00207EFD">
        <w:rPr>
          <w:rStyle w:val="FootnoteReference"/>
          <w:rFonts w:ascii="Verdana" w:hAnsi="Verdana" w:cs="Palatino-Roman"/>
          <w:color w:val="000000"/>
          <w:sz w:val="28"/>
          <w:szCs w:val="28"/>
        </w:rPr>
        <w:footnoteReference w:id="1"/>
      </w:r>
      <w:r w:rsidRPr="00207EFD">
        <w:rPr>
          <w:rFonts w:ascii="Verdana" w:hAnsi="Verdana" w:cs="Palatino-Roman"/>
          <w:color w:val="000000"/>
          <w:sz w:val="28"/>
          <w:szCs w:val="28"/>
        </w:rPr>
        <w:t xml:space="preserve"> Hanya konteks </w:t>
      </w:r>
      <w:r w:rsidRPr="00207EFD">
        <w:rPr>
          <w:rFonts w:ascii="Verdana" w:hAnsi="Verdana" w:cs="Palatino-Roman"/>
          <w:color w:val="000000"/>
          <w:sz w:val="28"/>
          <w:szCs w:val="28"/>
        </w:rPr>
        <w:lastRenderedPageBreak/>
        <w:t>dari ungkapan-ungkapan itu saja yang dapat menentukan kapan mereka itu mengacu kepada Kedatangan Yang Kedua Kali.</w:t>
      </w:r>
    </w:p>
    <w:p w14:paraId="621EE790" w14:textId="77777777" w:rsidR="00207EFD" w:rsidRPr="00207EFD" w:rsidRDefault="00207EFD" w:rsidP="00207EFD">
      <w:pPr>
        <w:pStyle w:val="FootnoteText"/>
        <w:spacing w:line="360" w:lineRule="auto"/>
        <w:ind w:firstLine="567"/>
        <w:jc w:val="both"/>
        <w:rPr>
          <w:rFonts w:ascii="Verdana" w:hAnsi="Verdana" w:cs="Palatino-Bold"/>
          <w:b/>
          <w:bCs/>
          <w:color w:val="000000"/>
          <w:sz w:val="28"/>
          <w:szCs w:val="28"/>
        </w:rPr>
      </w:pPr>
    </w:p>
    <w:p w14:paraId="56A674CD" w14:textId="77777777" w:rsidR="00207EFD" w:rsidRPr="00207EFD" w:rsidRDefault="00207EFD" w:rsidP="00207EFD">
      <w:pPr>
        <w:pStyle w:val="FootnoteText"/>
        <w:spacing w:line="360" w:lineRule="auto"/>
        <w:jc w:val="center"/>
        <w:rPr>
          <w:rFonts w:ascii="Verdana" w:hAnsi="Verdana" w:cs="Palatino-Bold"/>
          <w:b/>
          <w:bCs/>
          <w:color w:val="000000"/>
          <w:sz w:val="28"/>
          <w:szCs w:val="28"/>
        </w:rPr>
      </w:pPr>
      <w:r w:rsidRPr="00207EFD">
        <w:rPr>
          <w:rFonts w:ascii="Verdana" w:hAnsi="Verdana" w:cs="Palatino-Bold"/>
          <w:b/>
          <w:bCs/>
          <w:color w:val="000000"/>
          <w:sz w:val="28"/>
          <w:szCs w:val="28"/>
        </w:rPr>
        <w:t>WAKTU KEDATANGAN-NYA</w:t>
      </w:r>
    </w:p>
    <w:p w14:paraId="4ADBAF1E"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 xml:space="preserve">Semenjak kepergian Yesus, banyak tanggal telah ditetapkan bagi kedatangan-Nya kembali oleh nabi-nabi palsu (baca Ulangan 18:20–22). Beberapa tanggal yang </w:t>
      </w:r>
      <w:r w:rsidRPr="00207EFD">
        <w:rPr>
          <w:rFonts w:ascii="Verdana" w:hAnsi="Verdana" w:cs="Palatino-Bold"/>
          <w:bCs/>
          <w:sz w:val="28"/>
          <w:szCs w:val="28"/>
        </w:rPr>
        <w:t>tertonjol adalah</w:t>
      </w:r>
      <w:r w:rsidRPr="00207EFD">
        <w:rPr>
          <w:rFonts w:ascii="Verdana" w:hAnsi="Verdana" w:cs="Palatino-Bold"/>
          <w:bCs/>
          <w:color w:val="FF0000"/>
          <w:sz w:val="28"/>
          <w:szCs w:val="28"/>
        </w:rPr>
        <w:t xml:space="preserve"> </w:t>
      </w:r>
      <w:r w:rsidRPr="00207EFD">
        <w:rPr>
          <w:rFonts w:ascii="Verdana" w:hAnsi="Verdana" w:cs="Palatino-Bold"/>
          <w:bCs/>
          <w:color w:val="000000"/>
          <w:sz w:val="28"/>
          <w:szCs w:val="28"/>
        </w:rPr>
        <w:t xml:space="preserve"> sebagai berikut:</w:t>
      </w:r>
    </w:p>
    <w:p w14:paraId="68D9F926"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p>
    <w:p w14:paraId="0D380C30"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William Miller</w:t>
      </w:r>
      <w:r w:rsidRPr="00207EFD">
        <w:rPr>
          <w:rFonts w:ascii="Verdana" w:hAnsi="Verdana" w:cs="Palatino-Bold"/>
          <w:bCs/>
          <w:color w:val="000000"/>
          <w:sz w:val="28"/>
          <w:szCs w:val="28"/>
        </w:rPr>
        <w:tab/>
      </w:r>
      <w:r w:rsidRPr="00207EFD">
        <w:rPr>
          <w:rFonts w:ascii="Verdana" w:hAnsi="Verdana" w:cs="Palatino-Bold"/>
          <w:bCs/>
          <w:color w:val="000000"/>
          <w:sz w:val="28"/>
          <w:szCs w:val="28"/>
        </w:rPr>
        <w:tab/>
        <w:t>22 Oktober 1843</w:t>
      </w:r>
    </w:p>
    <w:p w14:paraId="3A3837B3"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Charles Taze Russel</w:t>
      </w:r>
      <w:r w:rsidRPr="00207EFD">
        <w:rPr>
          <w:rFonts w:ascii="Verdana" w:hAnsi="Verdana" w:cs="Palatino-Bold"/>
          <w:bCs/>
          <w:color w:val="000000"/>
          <w:sz w:val="28"/>
          <w:szCs w:val="28"/>
        </w:rPr>
        <w:tab/>
        <w:t>Oktober 1914</w:t>
      </w:r>
    </w:p>
    <w:p w14:paraId="19BD9297"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Judge J. F. Rutherford</w:t>
      </w:r>
      <w:r w:rsidRPr="00207EFD">
        <w:rPr>
          <w:rFonts w:ascii="Verdana" w:hAnsi="Verdana" w:cs="Palatino-Bold"/>
          <w:bCs/>
          <w:color w:val="000000"/>
          <w:sz w:val="28"/>
          <w:szCs w:val="28"/>
        </w:rPr>
        <w:tab/>
        <w:t>1928</w:t>
      </w:r>
    </w:p>
    <w:p w14:paraId="18AD660D"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Herbert W. Amstrong</w:t>
      </w:r>
      <w:r w:rsidRPr="00207EFD">
        <w:rPr>
          <w:rFonts w:ascii="Verdana" w:hAnsi="Verdana" w:cs="Palatino-Bold"/>
          <w:bCs/>
          <w:color w:val="000000"/>
          <w:sz w:val="28"/>
          <w:szCs w:val="28"/>
        </w:rPr>
        <w:tab/>
        <w:t>1972</w:t>
      </w:r>
    </w:p>
    <w:p w14:paraId="4F30C73B"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Saksi-Saksi Yehovah</w:t>
      </w:r>
      <w:r w:rsidRPr="00207EFD">
        <w:rPr>
          <w:rFonts w:ascii="Verdana" w:hAnsi="Verdana" w:cs="Palatino-Bold"/>
          <w:bCs/>
          <w:color w:val="000000"/>
          <w:sz w:val="28"/>
          <w:szCs w:val="28"/>
        </w:rPr>
        <w:tab/>
        <w:t>Musim Gugur 1975</w:t>
      </w:r>
    </w:p>
    <w:p w14:paraId="1D57F95A"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Hal Lindsey</w:t>
      </w:r>
      <w:r w:rsidRPr="00207EFD">
        <w:rPr>
          <w:rStyle w:val="FootnoteReference"/>
          <w:rFonts w:ascii="Verdana" w:hAnsi="Verdana" w:cs="Palatino-Bold"/>
          <w:bCs/>
          <w:color w:val="000000"/>
          <w:sz w:val="28"/>
          <w:szCs w:val="28"/>
        </w:rPr>
        <w:footnoteReference w:id="2"/>
      </w:r>
      <w:r w:rsidRPr="00207EFD">
        <w:rPr>
          <w:rFonts w:ascii="Verdana" w:hAnsi="Verdana" w:cs="Palatino-Bold"/>
          <w:bCs/>
          <w:color w:val="000000"/>
          <w:sz w:val="28"/>
          <w:szCs w:val="28"/>
        </w:rPr>
        <w:tab/>
      </w:r>
      <w:r w:rsidRPr="00207EFD">
        <w:rPr>
          <w:rFonts w:ascii="Verdana" w:hAnsi="Verdana" w:cs="Palatino-Bold"/>
          <w:bCs/>
          <w:color w:val="000000"/>
          <w:sz w:val="28"/>
          <w:szCs w:val="28"/>
        </w:rPr>
        <w:tab/>
      </w:r>
      <w:r w:rsidRPr="00207EFD">
        <w:rPr>
          <w:rFonts w:ascii="Verdana" w:hAnsi="Verdana" w:cs="Palatino-Bold"/>
          <w:bCs/>
          <w:color w:val="000000"/>
          <w:sz w:val="28"/>
          <w:szCs w:val="28"/>
        </w:rPr>
        <w:tab/>
        <w:t>1995</w:t>
      </w:r>
    </w:p>
    <w:p w14:paraId="5305C025"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p>
    <w:p w14:paraId="1EA92C1A"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 xml:space="preserve">Tanggal-tanggal itu diramalkan manusia meskipun Yesus sendiri sudah menegaskan “Tetapi tentang hari dan saat itu tidak seorangpun yang tahu, malaikat-malaikat di sorga tidak, dan Anakpun tidak, hanya Bapa sendiri” (Matius 24:36). Kedatangan-Nya kembali akan menjadi seperti kedatangan seorang pencuri (Matius 24:42–44; 1Tesalonika 5:2; 2Petrus 3:10), artinya akan tidak diduga-duga dan tanpa peringatan. Yesus memberitahu para rasul, “Engkau tidak perlu </w:t>
      </w:r>
      <w:r w:rsidRPr="00207EFD">
        <w:rPr>
          <w:rFonts w:ascii="Verdana" w:hAnsi="Verdana" w:cs="Palatino-Bold"/>
          <w:bCs/>
          <w:color w:val="000000"/>
          <w:sz w:val="28"/>
          <w:szCs w:val="28"/>
        </w:rPr>
        <w:lastRenderedPageBreak/>
        <w:t>mengetahui masa dan waktu, yang ditetapkan Bapa sendiri menurut kuasa-Nya” (Kisah 1:7).</w:t>
      </w:r>
    </w:p>
    <w:p w14:paraId="5B0DA10F" w14:textId="77777777" w:rsidR="00207EFD" w:rsidRPr="00207EFD" w:rsidRDefault="00207EFD" w:rsidP="00207EFD">
      <w:pPr>
        <w:pStyle w:val="FootnoteText"/>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Meskipun tidak ada tanggal yang diberikan di dalam Perjanjian Baru, namun kitab ini meramalkan bahwa beberapa hal tertentu harus terjadi dahulu sebelum Yesus dapat datang kembali:</w:t>
      </w:r>
    </w:p>
    <w:p w14:paraId="34E89E75"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Akan ada jarak waktu antara kepergian-Nya dan kedatangan-Nya kembali (Matius 25:19; Kisah 3:20, 21).</w:t>
      </w:r>
    </w:p>
    <w:p w14:paraId="5B13B875"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Orang Yahudi dan non-Yahudi akan menjadi satu kawanan (Yohanes 10:16).</w:t>
      </w:r>
    </w:p>
    <w:p w14:paraId="1E98450F"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Yerusalem harus runtuh (Matius</w:t>
      </w:r>
      <w:r w:rsidRPr="00207EFD">
        <w:rPr>
          <w:rFonts w:ascii="Verdana" w:hAnsi="Verdana" w:cs="Palatino-Roman"/>
          <w:color w:val="000000"/>
          <w:sz w:val="28"/>
          <w:szCs w:val="28"/>
        </w:rPr>
        <w:t xml:space="preserve"> 24:1, 2; Markus 13:1, 2; Lukas 21:20–24)</w:t>
      </w:r>
    </w:p>
    <w:p w14:paraId="529E2125"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Roman"/>
          <w:color w:val="000000"/>
          <w:sz w:val="28"/>
          <w:szCs w:val="28"/>
        </w:rPr>
        <w:t>Akan terjadi kemurtadan, dan “manusia durhaka” harus dinyatakan (2Tesalonika 2:1–3).</w:t>
      </w:r>
    </w:p>
    <w:p w14:paraId="176A7A56"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Orang-orang akan murtad “di waktu-waktu kemudian” dan semakin jahat (1Timotius 4:1,2; 2Timotius 3:1–5).</w:t>
      </w:r>
    </w:p>
    <w:p w14:paraId="6AE3EC50"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Akan ada jarak waktu yang cukup yang menyebabkan banyak orang mempertanyakan kedatangan-Nya kembali (2Petrus 3:3–9).</w:t>
      </w:r>
    </w:p>
    <w:p w14:paraId="44EDA64F" w14:textId="77777777" w:rsidR="00207EFD" w:rsidRPr="00207EFD" w:rsidRDefault="00207EFD" w:rsidP="00207EFD">
      <w:pPr>
        <w:pStyle w:val="FootnoteText"/>
        <w:numPr>
          <w:ilvl w:val="0"/>
          <w:numId w:val="1"/>
        </w:numPr>
        <w:autoSpaceDE w:val="0"/>
        <w:autoSpaceDN w:val="0"/>
        <w:adjustRightInd w:val="0"/>
        <w:spacing w:line="360" w:lineRule="auto"/>
        <w:jc w:val="both"/>
        <w:rPr>
          <w:rFonts w:ascii="Verdana" w:hAnsi="Verdana" w:cs="Palatino-Bold"/>
          <w:bCs/>
          <w:color w:val="000000"/>
          <w:sz w:val="28"/>
          <w:szCs w:val="28"/>
        </w:rPr>
      </w:pPr>
      <w:r w:rsidRPr="00207EFD">
        <w:rPr>
          <w:rFonts w:ascii="Verdana" w:hAnsi="Verdana" w:cs="Palatino-Bold"/>
          <w:bCs/>
          <w:color w:val="000000"/>
          <w:sz w:val="28"/>
          <w:szCs w:val="28"/>
        </w:rPr>
        <w:t xml:space="preserve">Pelbagai peristiwa yang digambarkan dalam kitab Wahyu akan digenapi sebelum kedatangan-Nya kembali.  </w:t>
      </w:r>
    </w:p>
    <w:p w14:paraId="6C11F83E" w14:textId="77777777" w:rsidR="00207EFD" w:rsidRPr="00207EFD" w:rsidRDefault="00207EFD" w:rsidP="00207EFD">
      <w:pPr>
        <w:pStyle w:val="FootnoteText"/>
        <w:autoSpaceDE w:val="0"/>
        <w:autoSpaceDN w:val="0"/>
        <w:adjustRightInd w:val="0"/>
        <w:spacing w:line="360" w:lineRule="auto"/>
        <w:ind w:left="567"/>
        <w:jc w:val="both"/>
        <w:rPr>
          <w:rFonts w:ascii="Verdana" w:hAnsi="Verdana" w:cs="Palatino-Bold"/>
          <w:bCs/>
          <w:color w:val="000000"/>
          <w:sz w:val="28"/>
          <w:szCs w:val="28"/>
        </w:rPr>
      </w:pPr>
    </w:p>
    <w:p w14:paraId="086D50AC" w14:textId="77777777" w:rsidR="00207EFD" w:rsidRPr="00207EFD" w:rsidRDefault="00207EFD" w:rsidP="00207EFD">
      <w:pPr>
        <w:pStyle w:val="FootnoteText"/>
        <w:autoSpaceDE w:val="0"/>
        <w:autoSpaceDN w:val="0"/>
        <w:adjustRightInd w:val="0"/>
        <w:spacing w:line="360" w:lineRule="auto"/>
        <w:ind w:left="567"/>
        <w:jc w:val="both"/>
        <w:rPr>
          <w:rFonts w:ascii="Verdana" w:hAnsi="Verdana" w:cs="Palatino-Bold"/>
          <w:bCs/>
          <w:color w:val="000000"/>
          <w:sz w:val="28"/>
          <w:szCs w:val="28"/>
        </w:rPr>
      </w:pPr>
      <w:r w:rsidRPr="00207EFD">
        <w:rPr>
          <w:rFonts w:ascii="Verdana" w:hAnsi="Verdana" w:cs="Palatino-Bold"/>
          <w:bCs/>
          <w:color w:val="000000"/>
          <w:sz w:val="28"/>
          <w:szCs w:val="28"/>
        </w:rPr>
        <w:t xml:space="preserve">Sejauh yang kita ketahui, </w:t>
      </w:r>
      <w:r w:rsidRPr="00207EFD">
        <w:rPr>
          <w:rFonts w:ascii="Verdana" w:hAnsi="Verdana" w:cs="Palatino-Bold"/>
          <w:bCs/>
          <w:sz w:val="28"/>
          <w:szCs w:val="28"/>
        </w:rPr>
        <w:t>segala sesuatu yang mutlak terjadi</w:t>
      </w:r>
      <w:r w:rsidRPr="00207EFD">
        <w:rPr>
          <w:rFonts w:ascii="Verdana" w:hAnsi="Verdana" w:cs="Palatino-Bold"/>
          <w:bCs/>
          <w:color w:val="000000"/>
          <w:sz w:val="28"/>
          <w:szCs w:val="28"/>
        </w:rPr>
        <w:t xml:space="preserve"> sebelum Yesus datang kembali </w:t>
      </w:r>
      <w:r w:rsidRPr="00207EFD">
        <w:rPr>
          <w:rFonts w:ascii="Verdana" w:hAnsi="Verdana" w:cs="Palatino-Bold"/>
          <w:bCs/>
          <w:sz w:val="28"/>
          <w:szCs w:val="28"/>
        </w:rPr>
        <w:t>telah terjadi.</w:t>
      </w:r>
      <w:r w:rsidRPr="00207EFD">
        <w:rPr>
          <w:rFonts w:ascii="Verdana" w:hAnsi="Verdana" w:cs="Palatino-Bold"/>
          <w:bCs/>
          <w:color w:val="000000"/>
          <w:sz w:val="28"/>
          <w:szCs w:val="28"/>
        </w:rPr>
        <w:t xml:space="preserve"> </w:t>
      </w:r>
    </w:p>
    <w:p w14:paraId="64BC8A8F" w14:textId="77777777" w:rsidR="00207EFD" w:rsidRPr="00207EFD" w:rsidRDefault="00207EFD" w:rsidP="00207EFD">
      <w:pPr>
        <w:pStyle w:val="FootnoteText"/>
        <w:autoSpaceDE w:val="0"/>
        <w:autoSpaceDN w:val="0"/>
        <w:adjustRightInd w:val="0"/>
        <w:spacing w:line="360" w:lineRule="auto"/>
        <w:jc w:val="center"/>
        <w:rPr>
          <w:rFonts w:ascii="Verdana" w:hAnsi="Verdana" w:cs="Palatino-Bold"/>
          <w:b/>
          <w:bCs/>
          <w:color w:val="000000"/>
          <w:sz w:val="28"/>
          <w:szCs w:val="28"/>
        </w:rPr>
      </w:pPr>
    </w:p>
    <w:p w14:paraId="301C7301" w14:textId="77777777" w:rsidR="00207EFD" w:rsidRPr="00207EFD" w:rsidRDefault="00207EFD" w:rsidP="00207EFD">
      <w:pPr>
        <w:pStyle w:val="FootnoteText"/>
        <w:autoSpaceDE w:val="0"/>
        <w:autoSpaceDN w:val="0"/>
        <w:adjustRightInd w:val="0"/>
        <w:spacing w:line="360" w:lineRule="auto"/>
        <w:jc w:val="center"/>
        <w:rPr>
          <w:rFonts w:ascii="Verdana" w:hAnsi="Verdana" w:cs="Palatino-Bold"/>
          <w:b/>
          <w:bCs/>
          <w:color w:val="000000"/>
          <w:sz w:val="28"/>
          <w:szCs w:val="28"/>
        </w:rPr>
      </w:pPr>
      <w:r w:rsidRPr="00207EFD">
        <w:rPr>
          <w:rFonts w:ascii="Verdana" w:hAnsi="Verdana" w:cs="Palatino-Bold"/>
          <w:b/>
          <w:bCs/>
          <w:color w:val="000000"/>
          <w:sz w:val="28"/>
          <w:szCs w:val="28"/>
        </w:rPr>
        <w:t>SIFAT KEDATANGAN-NYA KEMBALI</w:t>
      </w:r>
    </w:p>
    <w:p w14:paraId="4E74CC26"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lastRenderedPageBreak/>
        <w:t>Perjanjian Baru memberikan beberapa rincian yang menyukakan hati tentang bagaimana Yesus akan datang kembali. Jika Ia datang pada saat kita masih hidup, …</w:t>
      </w:r>
    </w:p>
    <w:p w14:paraId="71C89F06"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i/>
          <w:color w:val="000000"/>
          <w:sz w:val="28"/>
          <w:szCs w:val="28"/>
        </w:rPr>
        <w:t>Kita akan melihat Yesus!</w:t>
      </w:r>
      <w:r w:rsidRPr="00207EFD">
        <w:rPr>
          <w:rFonts w:ascii="Verdana" w:hAnsi="Verdana" w:cs="Palatino-Bold"/>
          <w:bCs/>
          <w:color w:val="000000"/>
          <w:sz w:val="28"/>
          <w:szCs w:val="28"/>
        </w:rPr>
        <w:t xml:space="preserve"> (1Tesalonika 4:16; Wahyu 1:7).</w:t>
      </w:r>
    </w:p>
    <w:p w14:paraId="3889A57D"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i/>
          <w:color w:val="000000"/>
          <w:sz w:val="28"/>
          <w:szCs w:val="28"/>
        </w:rPr>
        <w:t>Kita akan melihat malaikat-malaikat kudus-Nya!</w:t>
      </w:r>
      <w:r w:rsidRPr="00207EFD">
        <w:rPr>
          <w:rFonts w:ascii="Verdana" w:hAnsi="Verdana" w:cs="Palatino-Bold"/>
          <w:bCs/>
          <w:color w:val="000000"/>
          <w:sz w:val="28"/>
          <w:szCs w:val="28"/>
        </w:rPr>
        <w:t xml:space="preserve"> (Markus 8:38).</w:t>
      </w:r>
    </w:p>
    <w:p w14:paraId="139E6D14"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i/>
          <w:color w:val="000000"/>
          <w:sz w:val="28"/>
          <w:szCs w:val="28"/>
        </w:rPr>
        <w:t>Kita akan mendengar sangkakala berbunyi dan malaikat berseru!</w:t>
      </w:r>
      <w:r w:rsidRPr="00207EFD">
        <w:rPr>
          <w:rFonts w:ascii="Verdana" w:hAnsi="Verdana" w:cs="Palatino-Bold"/>
          <w:bCs/>
          <w:color w:val="000000"/>
          <w:sz w:val="28"/>
          <w:szCs w:val="28"/>
        </w:rPr>
        <w:t xml:space="preserve"> (Yohanes 5:28; 1Korintus 15:52; 1Tesalonika 4:16).</w:t>
      </w:r>
    </w:p>
    <w:p w14:paraId="3FCB4260"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i/>
          <w:color w:val="000000"/>
          <w:sz w:val="28"/>
          <w:szCs w:val="28"/>
        </w:rPr>
        <w:t>Kita akan melihat Dia datang kembali dalam awan-awan</w:t>
      </w:r>
      <w:r w:rsidRPr="00207EFD">
        <w:rPr>
          <w:rStyle w:val="FootnoteReference"/>
          <w:rFonts w:ascii="Verdana" w:hAnsi="Verdana" w:cs="Palatino-Bold"/>
          <w:bCs/>
          <w:i/>
          <w:color w:val="000000"/>
          <w:sz w:val="28"/>
          <w:szCs w:val="28"/>
        </w:rPr>
        <w:footnoteReference w:id="3"/>
      </w:r>
      <w:r w:rsidRPr="00207EFD">
        <w:rPr>
          <w:rFonts w:ascii="Verdana" w:hAnsi="Verdana" w:cs="Palatino-Bold"/>
          <w:bCs/>
          <w:i/>
          <w:color w:val="000000"/>
          <w:sz w:val="28"/>
          <w:szCs w:val="28"/>
        </w:rPr>
        <w:t xml:space="preserve">, dalam api yang bernyala-nyala, dengan kuasa dan kemuliaan! </w:t>
      </w:r>
      <w:r w:rsidRPr="00207EFD">
        <w:rPr>
          <w:rFonts w:ascii="Verdana" w:hAnsi="Verdana" w:cs="Palatino-Bold"/>
          <w:bCs/>
          <w:color w:val="000000"/>
          <w:sz w:val="28"/>
          <w:szCs w:val="28"/>
        </w:rPr>
        <w:t>(Wahyu 1:7; 2Tesalonika 1:7; Lukas 21:27).</w:t>
      </w:r>
    </w:p>
    <w:p w14:paraId="73BE39DC"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 xml:space="preserve">Beberapa orang mengajarkan bahwa orang-orang kudus yang sudah mati (Yudas 14) akan datang bersama Yesus ketika Ia datang kembali. “Kudus” atau “malaikat-malaikat kudus” adalah terjemahan dari kata sifat Yunani </w:t>
      </w:r>
      <w:r w:rsidRPr="00207EFD">
        <w:rPr>
          <w:rFonts w:ascii="Verdana" w:hAnsi="Verdana" w:cs="Palatino-Bold"/>
          <w:bCs/>
          <w:i/>
          <w:color w:val="000000"/>
          <w:sz w:val="28"/>
          <w:szCs w:val="28"/>
        </w:rPr>
        <w:t>hagios</w:t>
      </w:r>
      <w:r w:rsidRPr="00207EFD">
        <w:rPr>
          <w:rFonts w:ascii="Verdana" w:hAnsi="Verdana" w:cs="Palatino-Bold"/>
          <w:bCs/>
          <w:color w:val="000000"/>
          <w:sz w:val="28"/>
          <w:szCs w:val="28"/>
        </w:rPr>
        <w:t xml:space="preserve">, yang juga diterjemahkan “orang-orang kudus.” Pertanyaannya bukanlah “Akankah Yesus datang bersama dengan </w:t>
      </w:r>
      <w:r w:rsidRPr="00207EFD">
        <w:rPr>
          <w:rFonts w:ascii="Verdana" w:hAnsi="Verdana" w:cs="Palatino-Bold"/>
          <w:bCs/>
          <w:i/>
          <w:color w:val="000000"/>
          <w:sz w:val="28"/>
          <w:szCs w:val="28"/>
        </w:rPr>
        <w:t>hagios</w:t>
      </w:r>
      <w:r w:rsidRPr="00207EFD">
        <w:rPr>
          <w:rFonts w:ascii="Verdana" w:hAnsi="Verdana" w:cs="Palatino-Bold"/>
          <w:bCs/>
          <w:color w:val="000000"/>
          <w:sz w:val="28"/>
          <w:szCs w:val="28"/>
        </w:rPr>
        <w:t xml:space="preserve">?”—sebab begitulah nantinya. Pertanyaannya adalah “Apakah </w:t>
      </w:r>
      <w:r w:rsidRPr="00207EFD">
        <w:rPr>
          <w:rFonts w:ascii="Verdana" w:hAnsi="Verdana" w:cs="Palatino-Bold"/>
          <w:bCs/>
          <w:i/>
          <w:color w:val="000000"/>
          <w:sz w:val="28"/>
          <w:szCs w:val="28"/>
        </w:rPr>
        <w:t>hagios</w:t>
      </w:r>
      <w:r w:rsidRPr="00207EFD">
        <w:rPr>
          <w:rFonts w:ascii="Verdana" w:hAnsi="Verdana" w:cs="Palatino-Bold"/>
          <w:bCs/>
          <w:color w:val="000000"/>
          <w:sz w:val="28"/>
          <w:szCs w:val="28"/>
        </w:rPr>
        <w:t xml:space="preserve"> mengacu kepada umat ‘kudus’-Nya atau kepada malaikat-malaikat ‘kudus’-Nya?” Setiap kali makhluk-makhluk yang akan datang bersama Dia dinamakan, mereka itu disebut “malaikat-malaikat” (Matius 13:39–49; 16:27) atau “malaikat-malaikat perkasa” (2Tesalonika 1:7; NASB) atau “malaikat-malaikat kudus” (Markus 8:38). “Makhluk-makhluk kudus” atau “orang-orang kudus” yang akan datang bersama Dia haruslah para malaikat dan bukannya orang-orang benar yang sudah mati. Orang-orang ini tidak akan datang bersama </w:t>
      </w:r>
      <w:r w:rsidRPr="00207EFD">
        <w:rPr>
          <w:rFonts w:ascii="Verdana" w:hAnsi="Verdana" w:cs="Palatino-Bold"/>
          <w:bCs/>
          <w:color w:val="000000"/>
          <w:sz w:val="28"/>
          <w:szCs w:val="28"/>
        </w:rPr>
        <w:lastRenderedPageBreak/>
        <w:t>Dia, tetapi akan dibangkitkan dari antara orang mati untuk menjumpai Dia ketika Ia datang kembali.</w:t>
      </w:r>
    </w:p>
    <w:p w14:paraId="63BE96B8"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p>
    <w:p w14:paraId="21A8FCF8" w14:textId="77777777" w:rsidR="00207EFD" w:rsidRPr="00207EFD" w:rsidRDefault="00207EFD" w:rsidP="00207EFD">
      <w:pPr>
        <w:pStyle w:val="FootnoteText"/>
        <w:autoSpaceDE w:val="0"/>
        <w:autoSpaceDN w:val="0"/>
        <w:adjustRightInd w:val="0"/>
        <w:spacing w:line="360" w:lineRule="auto"/>
        <w:jc w:val="center"/>
        <w:rPr>
          <w:rFonts w:ascii="Verdana" w:hAnsi="Verdana" w:cs="Palatino-Bold"/>
          <w:b/>
          <w:bCs/>
          <w:color w:val="000000"/>
          <w:sz w:val="28"/>
          <w:szCs w:val="28"/>
        </w:rPr>
      </w:pPr>
      <w:r w:rsidRPr="00207EFD">
        <w:rPr>
          <w:rFonts w:ascii="Verdana" w:hAnsi="Verdana" w:cs="Palatino-Bold"/>
          <w:b/>
          <w:bCs/>
          <w:color w:val="000000"/>
          <w:sz w:val="28"/>
          <w:szCs w:val="28"/>
        </w:rPr>
        <w:t>PERISTIWA-PERISTIWA SAAT KEDATANGAN-NYA KEMBALI</w:t>
      </w:r>
    </w:p>
    <w:p w14:paraId="6AFD6DB0"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Ketika Yesus datang kembali, pelbagai peristiwa akan terjadi dengan urut-urutan yang cepat sekali. Daftar berikut ini merupakan ringkasan dalam Kitab Suci: Yesus akan mendapatkan kejahatan dan ketidaksetiaan di atas bumi (Lukas 17:26–30; 18:8). Semua orang mati akan mendengar suara Yesus dan hidup lagi (Yohanes 5:28, 29; 1Tesalonika 4:16). Ini akan menjadi akhir kematian, musuh terakhir (1Korintus 15:26, 55; Wahyu 20:14). Semua manusia yang masih hidup akan diubah dalam sesaat, dalam sekejap mata (1Korintus 15:51). Orang-orang yang hidup dan mereka yang sudah dibangkitkan akan menjumpai Yesus di angkasa (1Tesalonika 4:17). Langit dan bumi yang pertama akan dihancurkan (2Petrus 3:10–12; Matius 24:35; Wahyu 20:11). Pekerjaan Iblis akan berakhir, dan penyiksaan terhadap dirinya akan dimulai (Matius 25:41; Wahyu 20:10). Yesus akan duduk di atas takhta-Nya, dan semua orang akan muncul di hadapan-Nya untuk dihakimi (Matius 25:31, 32</w:t>
      </w:r>
      <w:r w:rsidRPr="00207EFD">
        <w:rPr>
          <w:rFonts w:ascii="Verdana" w:hAnsi="Verdana"/>
          <w:sz w:val="28"/>
          <w:szCs w:val="28"/>
        </w:rPr>
        <w:t>; Yohanes</w:t>
      </w:r>
      <w:r w:rsidRPr="00207EFD">
        <w:rPr>
          <w:rFonts w:ascii="Verdana" w:hAnsi="Verdana" w:cs="Palatino-Bold"/>
          <w:bCs/>
          <w:color w:val="000000"/>
          <w:sz w:val="28"/>
          <w:szCs w:val="28"/>
        </w:rPr>
        <w:t xml:space="preserve"> 5:22; 2Korintus 5:10; 2Timotius 4:1; Wahyu 20:11). Tatanan yang sekarang ada akan berakhir, dan pemulihan atas segala sesuatu akan terjadi (1Korintus 15:24; Kisah 3:21; Efesus 1:10). Waktu penghakiman akan berlangsung (Wahyu 20:11–15), dan “hari keselamatan” (2Korintus 6:1, 2) akan berlalu. Yesus akan melenyapkan semua kuasa dunia dan mengembalikan kerajaan itu kepada Bapa (1Korintus 15:24).</w:t>
      </w:r>
    </w:p>
    <w:p w14:paraId="1765F09A"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lastRenderedPageBreak/>
        <w:t>Sekarang ini, Yesus memerintah atas sorga dan bumi (Matius 28:18; 1Korintus 15:27). Ketika Ia datang kembali, pemerintahan tunggalnya atas alam semesta akan berakhir. Ia dan Bapa akan memerintah bersama-sama dalam hubungan yang sama seperti yang pernah mereka miliki sebelum penciptaan (Yohanes 17:5; 1Korintus 15:28).</w:t>
      </w:r>
    </w:p>
    <w:p w14:paraId="3CCBFA92"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Kita semua harus menyiapkan diri untuk pelbagai peristiwa akbar di seputar kedatangan-Nya itu. Sebagaimana janji Yesus untuk pergi menyiapkan tempat bagi kita sudah pasti menjadi kenyataan, janji-Nya untuk datang kembali akan juga menjadi kenyataan (Yohanes 14:3). Kita harus menantikan dan mempercepat kedatangan-Nya (2Petrus 3:12), dengan tak sabar menantikan kedatangan-Nya itu (1Korintus 1:7; 1Tesalonika 1:10; Yakobus 5:7), terus mempertahankan iman sampai kedatangan-Nya terjadi (Matius 25:1–13), dan melakukan apa yang perlu untuk menyiapkan diri bagi peristiwa itu (Matius 24:44). Mereka yang merindukan kedatangan-Nya (2Timotius 4:8) akan bersukacita ketika Ia datang (1Petrus 4:13), tetapi mereka yang telah menolak untuk menaati Dia akan dipenuhi dengan ketakutan dan ratapan (Ibrani 10:31; Wahyu 1:7).</w:t>
      </w:r>
    </w:p>
    <w:p w14:paraId="78587679"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p>
    <w:p w14:paraId="74C5EC13" w14:textId="77777777" w:rsidR="00207EFD" w:rsidRPr="00207EFD" w:rsidRDefault="00207EFD" w:rsidP="00207EFD">
      <w:pPr>
        <w:pStyle w:val="FootnoteText"/>
        <w:autoSpaceDE w:val="0"/>
        <w:autoSpaceDN w:val="0"/>
        <w:adjustRightInd w:val="0"/>
        <w:spacing w:line="360" w:lineRule="auto"/>
        <w:jc w:val="center"/>
        <w:rPr>
          <w:rFonts w:ascii="Verdana" w:hAnsi="Verdana" w:cs="Palatino-Bold"/>
          <w:b/>
          <w:bCs/>
          <w:color w:val="000000"/>
          <w:sz w:val="28"/>
          <w:szCs w:val="28"/>
        </w:rPr>
      </w:pPr>
      <w:r w:rsidRPr="00207EFD">
        <w:rPr>
          <w:rFonts w:ascii="Verdana" w:hAnsi="Verdana" w:cs="Palatino-Bold"/>
          <w:b/>
          <w:bCs/>
          <w:color w:val="000000"/>
          <w:sz w:val="28"/>
          <w:szCs w:val="28"/>
        </w:rPr>
        <w:t>KESIMPULAN</w:t>
      </w:r>
    </w:p>
    <w:p w14:paraId="67FE994C" w14:textId="77777777" w:rsidR="00207EFD" w:rsidRPr="00207EFD" w:rsidRDefault="00207EFD" w:rsidP="00207EFD">
      <w:pPr>
        <w:pStyle w:val="FootnoteText"/>
        <w:autoSpaceDE w:val="0"/>
        <w:autoSpaceDN w:val="0"/>
        <w:adjustRightInd w:val="0"/>
        <w:spacing w:line="360" w:lineRule="auto"/>
        <w:ind w:firstLine="567"/>
        <w:jc w:val="both"/>
        <w:rPr>
          <w:rFonts w:ascii="Verdana" w:hAnsi="Verdana" w:cs="Palatino-Bold"/>
          <w:bCs/>
          <w:color w:val="000000"/>
          <w:sz w:val="28"/>
          <w:szCs w:val="28"/>
        </w:rPr>
      </w:pPr>
      <w:r w:rsidRPr="00207EFD">
        <w:rPr>
          <w:rFonts w:ascii="Verdana" w:hAnsi="Verdana" w:cs="Palatino-Bold"/>
          <w:bCs/>
          <w:color w:val="000000"/>
          <w:sz w:val="28"/>
          <w:szCs w:val="28"/>
        </w:rPr>
        <w:t xml:space="preserve">Kedatangan Yesus yang kedua kalinya akan menjadi peristiwa puncak dalam sejarah manusia. Karena banyak orang sudah menarik kesimpulan yang salah tentang waktu dan sifat kedatangan kembali Yesus, maka semoga kita siap untuk mengajar orang lain tentang apa yang Alkitab katakan tentang hari mulia itu dan bagaimana </w:t>
      </w:r>
      <w:r w:rsidRPr="00207EFD">
        <w:rPr>
          <w:rFonts w:ascii="Verdana" w:hAnsi="Verdana" w:cs="Palatino-Bold"/>
          <w:bCs/>
          <w:color w:val="000000"/>
          <w:sz w:val="28"/>
          <w:szCs w:val="28"/>
        </w:rPr>
        <w:lastRenderedPageBreak/>
        <w:t xml:space="preserve">menyiapkan diri kita bagi peristiwa itu. Secara khusus, kita harus bersiap-siap bagi kedatangan-Nya. Jika kita siap, setiap upaya untuk mempersiapkan diri akan tidak sia-sia. Jika kita tidak siap, setiap pencapaian, kesuksesan, dan kehormatan duniawi yang kita nikmati nampaknya akan menjadi kegagalan yang paling besar. </w:t>
      </w:r>
    </w:p>
    <w:p w14:paraId="43C33195" w14:textId="77777777" w:rsidR="009D4CBC" w:rsidRPr="00207EFD" w:rsidRDefault="009D4CBC" w:rsidP="00207EFD">
      <w:pPr>
        <w:spacing w:line="360" w:lineRule="auto"/>
        <w:rPr>
          <w:sz w:val="28"/>
          <w:szCs w:val="28"/>
        </w:rPr>
      </w:pPr>
    </w:p>
    <w:sectPr w:rsidR="009D4CBC" w:rsidRPr="00207EFD" w:rsidSect="0011355C">
      <w:endnotePr>
        <w:numFmt w:val="decimal"/>
      </w:endnotePr>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514AB" w14:textId="77777777" w:rsidR="00D40944" w:rsidRDefault="00D40944" w:rsidP="00207EFD">
      <w:r>
        <w:separator/>
      </w:r>
    </w:p>
  </w:endnote>
  <w:endnote w:type="continuationSeparator" w:id="0">
    <w:p w14:paraId="07DD4C7E" w14:textId="77777777" w:rsidR="00D40944" w:rsidRDefault="00D40944" w:rsidP="0020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F1873" w14:textId="77777777" w:rsidR="00D40944" w:rsidRDefault="00D40944" w:rsidP="00207EFD">
      <w:r>
        <w:separator/>
      </w:r>
    </w:p>
  </w:footnote>
  <w:footnote w:type="continuationSeparator" w:id="0">
    <w:p w14:paraId="713A3201" w14:textId="77777777" w:rsidR="00D40944" w:rsidRDefault="00D40944" w:rsidP="00207EFD">
      <w:r>
        <w:continuationSeparator/>
      </w:r>
    </w:p>
  </w:footnote>
  <w:footnote w:id="1">
    <w:p w14:paraId="2D4BF751" w14:textId="77777777" w:rsidR="00207EFD" w:rsidRPr="009E05F2" w:rsidRDefault="00207EFD" w:rsidP="00207EFD">
      <w:pPr>
        <w:autoSpaceDE w:val="0"/>
        <w:autoSpaceDN w:val="0"/>
        <w:adjustRightInd w:val="0"/>
        <w:jc w:val="both"/>
        <w:rPr>
          <w:rFonts w:ascii="Verdana" w:hAnsi="Verdana"/>
          <w:sz w:val="18"/>
          <w:szCs w:val="18"/>
        </w:rPr>
      </w:pPr>
      <w:r w:rsidRPr="009E05F2">
        <w:rPr>
          <w:rStyle w:val="FootnoteReference"/>
          <w:rFonts w:ascii="Verdana" w:hAnsi="Verdana"/>
          <w:sz w:val="18"/>
          <w:szCs w:val="18"/>
        </w:rPr>
        <w:footnoteRef/>
      </w:r>
      <w:r w:rsidRPr="009E05F2">
        <w:rPr>
          <w:rFonts w:ascii="Verdana" w:hAnsi="Verdana" w:cs="Palatino-Roman"/>
          <w:color w:val="000000"/>
          <w:sz w:val="18"/>
          <w:szCs w:val="18"/>
        </w:rPr>
        <w:t>Matius 7:22; 1Korintus 1:8; 5:5; 2Korintus 1:14; Filipi 1:6, 10; 2:16; 1Tesalonika 5:2; 2Tesalonika 2:2; 2Timotius 1:18; 4:8; 2Petrus 3:10.</w:t>
      </w:r>
    </w:p>
    <w:p w14:paraId="565B97D2" w14:textId="77777777" w:rsidR="00207EFD" w:rsidRDefault="00207EFD" w:rsidP="00207EFD">
      <w:pPr>
        <w:pStyle w:val="FootnoteText"/>
      </w:pPr>
    </w:p>
  </w:footnote>
  <w:footnote w:id="2">
    <w:p w14:paraId="12DC3260" w14:textId="77777777" w:rsidR="00207EFD" w:rsidRPr="009E05F2" w:rsidRDefault="00207EFD" w:rsidP="00207EFD">
      <w:pPr>
        <w:autoSpaceDE w:val="0"/>
        <w:autoSpaceDN w:val="0"/>
        <w:adjustRightInd w:val="0"/>
        <w:jc w:val="both"/>
        <w:rPr>
          <w:rFonts w:ascii="Verdana" w:hAnsi="Verdana"/>
          <w:sz w:val="18"/>
          <w:szCs w:val="18"/>
        </w:rPr>
      </w:pPr>
      <w:r w:rsidRPr="009E05F2">
        <w:rPr>
          <w:rStyle w:val="FootnoteReference"/>
          <w:rFonts w:ascii="Verdana" w:hAnsi="Verdana"/>
          <w:sz w:val="18"/>
          <w:szCs w:val="18"/>
        </w:rPr>
        <w:footnoteRef/>
      </w:r>
      <w:r w:rsidRPr="009E05F2">
        <w:rPr>
          <w:rFonts w:ascii="Verdana" w:hAnsi="Verdana"/>
          <w:sz w:val="18"/>
          <w:szCs w:val="18"/>
        </w:rPr>
        <w:t xml:space="preserve">Miller adalah penginjil Baptis dan pemimpin kelompok </w:t>
      </w:r>
      <w:r>
        <w:rPr>
          <w:rFonts w:ascii="Verdana" w:hAnsi="Verdana"/>
          <w:sz w:val="18"/>
          <w:szCs w:val="18"/>
        </w:rPr>
        <w:t>ke</w:t>
      </w:r>
      <w:r w:rsidRPr="009E05F2">
        <w:rPr>
          <w:rFonts w:ascii="Verdana" w:hAnsi="Verdana"/>
          <w:sz w:val="18"/>
          <w:szCs w:val="18"/>
        </w:rPr>
        <w:t>agama</w:t>
      </w:r>
      <w:r>
        <w:rPr>
          <w:rFonts w:ascii="Verdana" w:hAnsi="Verdana"/>
          <w:sz w:val="18"/>
          <w:szCs w:val="18"/>
        </w:rPr>
        <w:t>an</w:t>
      </w:r>
      <w:r w:rsidRPr="009E05F2">
        <w:rPr>
          <w:rFonts w:ascii="Verdana" w:hAnsi="Verdana"/>
          <w:sz w:val="18"/>
          <w:szCs w:val="18"/>
        </w:rPr>
        <w:t xml:space="preserve"> yang percaya Yesus akan datang kembali pada 1844. Beberapa orang yang meninggalkan kelompok ini membentuk apa yang sekarang bernama gereja Advent Hari Ketujuh. Russel adalah </w:t>
      </w:r>
      <w:r>
        <w:rPr>
          <w:rFonts w:ascii="Verdana" w:hAnsi="Verdana"/>
          <w:sz w:val="18"/>
          <w:szCs w:val="18"/>
        </w:rPr>
        <w:t>organisator</w:t>
      </w:r>
      <w:r w:rsidRPr="009E05F2">
        <w:rPr>
          <w:rFonts w:ascii="Verdana" w:hAnsi="Verdana"/>
          <w:sz w:val="18"/>
          <w:szCs w:val="18"/>
        </w:rPr>
        <w:t xml:space="preserve"> dan presiden pertama dari gerakan yang kemudian dikenal sebagai Saksi-Saksi Yehova. </w:t>
      </w:r>
      <w:smartTag w:uri="urn:schemas-microsoft-com:office:smarttags" w:element="place">
        <w:r w:rsidRPr="009E05F2">
          <w:rPr>
            <w:rFonts w:ascii="Verdana" w:hAnsi="Verdana"/>
            <w:sz w:val="18"/>
            <w:szCs w:val="18"/>
          </w:rPr>
          <w:t>Rutherford</w:t>
        </w:r>
      </w:smartTag>
      <w:r w:rsidRPr="009E05F2">
        <w:rPr>
          <w:rFonts w:ascii="Verdana" w:hAnsi="Verdana"/>
          <w:sz w:val="18"/>
          <w:szCs w:val="18"/>
        </w:rPr>
        <w:t xml:space="preserve"> adalah presiden kedua organisasi ini dengan nama baru “Saksi-Saksi Yehovah.” Amstrong adalah pendiri dan pemimpin kelompok yang dikenal sebagai Radio Church of God. Lindsey adalah pengarang buku </w:t>
      </w:r>
      <w:r w:rsidRPr="009E05F2">
        <w:rPr>
          <w:rFonts w:ascii="Verdana" w:hAnsi="Verdana"/>
          <w:i/>
          <w:sz w:val="18"/>
          <w:szCs w:val="18"/>
        </w:rPr>
        <w:t>The Late Great Planet Earth.</w:t>
      </w:r>
    </w:p>
  </w:footnote>
  <w:footnote w:id="3">
    <w:p w14:paraId="2485539C" w14:textId="77777777" w:rsidR="00207EFD" w:rsidRPr="00B41EB0" w:rsidRDefault="00207EFD" w:rsidP="00207EFD">
      <w:pPr>
        <w:pStyle w:val="FootnoteText"/>
        <w:jc w:val="both"/>
        <w:rPr>
          <w:rFonts w:ascii="Verdana" w:hAnsi="Verdana"/>
          <w:sz w:val="18"/>
          <w:szCs w:val="18"/>
        </w:rPr>
      </w:pPr>
      <w:r w:rsidRPr="00B41EB0">
        <w:rPr>
          <w:rStyle w:val="FootnoteReference"/>
          <w:rFonts w:ascii="Verdana" w:hAnsi="Verdana"/>
          <w:sz w:val="18"/>
          <w:szCs w:val="18"/>
        </w:rPr>
        <w:footnoteRef/>
      </w:r>
      <w:r w:rsidRPr="00B41EB0">
        <w:rPr>
          <w:rFonts w:ascii="Verdana" w:hAnsi="Verdana"/>
          <w:sz w:val="18"/>
          <w:szCs w:val="18"/>
        </w:rPr>
        <w:t xml:space="preserve">Ia akan datang kembali </w:t>
      </w:r>
      <w:r>
        <w:rPr>
          <w:rFonts w:ascii="Verdana" w:hAnsi="Verdana"/>
          <w:sz w:val="18"/>
          <w:szCs w:val="18"/>
        </w:rPr>
        <w:t>dengan</w:t>
      </w:r>
      <w:r w:rsidRPr="00B41EB0">
        <w:rPr>
          <w:rFonts w:ascii="Verdana" w:hAnsi="Verdana"/>
          <w:sz w:val="18"/>
          <w:szCs w:val="18"/>
        </w:rPr>
        <w:t xml:space="preserve"> cara seperti Ia</w:t>
      </w:r>
      <w:r>
        <w:rPr>
          <w:rFonts w:ascii="Verdana" w:hAnsi="Verdana"/>
          <w:sz w:val="18"/>
          <w:szCs w:val="18"/>
        </w:rPr>
        <w:t xml:space="preserve"> dulu</w:t>
      </w:r>
      <w:r w:rsidRPr="00B41EB0">
        <w:rPr>
          <w:rFonts w:ascii="Verdana" w:hAnsi="Verdana"/>
          <w:sz w:val="18"/>
          <w:szCs w:val="18"/>
        </w:rPr>
        <w:t xml:space="preserve"> pergi (Kisah 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1198F"/>
    <w:multiLevelType w:val="hybridMultilevel"/>
    <w:tmpl w:val="5540C92C"/>
    <w:lvl w:ilvl="0" w:tplc="9E967B5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FD"/>
    <w:rsid w:val="00086135"/>
    <w:rsid w:val="0019164D"/>
    <w:rsid w:val="00207EFD"/>
    <w:rsid w:val="007C1D1E"/>
    <w:rsid w:val="009D4CBC"/>
    <w:rsid w:val="00BE3A0A"/>
    <w:rsid w:val="00D4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B15DCE"/>
  <w15:chartTrackingRefBased/>
  <w15:docId w15:val="{EDAE95B7-B84B-4B56-B760-ADB25D99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07EFD"/>
    <w:rPr>
      <w:sz w:val="20"/>
      <w:szCs w:val="20"/>
    </w:rPr>
  </w:style>
  <w:style w:type="character" w:customStyle="1" w:styleId="FootnoteTextChar">
    <w:name w:val="Footnote Text Char"/>
    <w:basedOn w:val="DefaultParagraphFont"/>
    <w:link w:val="FootnoteText"/>
    <w:semiHidden/>
    <w:rsid w:val="00207EFD"/>
    <w:rPr>
      <w:rFonts w:ascii="Times New Roman" w:eastAsia="Times New Roman" w:hAnsi="Times New Roman" w:cs="Times New Roman"/>
      <w:sz w:val="20"/>
      <w:szCs w:val="20"/>
    </w:rPr>
  </w:style>
  <w:style w:type="character" w:styleId="FootnoteReference">
    <w:name w:val="footnote reference"/>
    <w:semiHidden/>
    <w:rsid w:val="00207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McKee</dc:creator>
  <cp:keywords/>
  <dc:description/>
  <cp:lastModifiedBy>Colin McKee</cp:lastModifiedBy>
  <cp:revision>6</cp:revision>
  <dcterms:created xsi:type="dcterms:W3CDTF">2021-02-04T14:18:00Z</dcterms:created>
  <dcterms:modified xsi:type="dcterms:W3CDTF">2021-02-04T14:36:00Z</dcterms:modified>
</cp:coreProperties>
</file>